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000E" w:rsidRPr="0087000E" w:rsidRDefault="0087000E" w:rsidP="0087000E">
      <w:pPr>
        <w:shd w:val="clear" w:color="auto" w:fill="FFFFFF"/>
        <w:spacing w:after="0" w:line="240" w:lineRule="auto"/>
        <w:rPr>
          <w:rFonts w:ascii="Arial" w:eastAsia="Times New Roman" w:hAnsi="Arial" w:cs="Arial"/>
          <w:color w:val="222222"/>
          <w:sz w:val="19"/>
          <w:szCs w:val="19"/>
        </w:rPr>
      </w:pPr>
      <w:bookmarkStart w:id="0" w:name="_GoBack"/>
      <w:bookmarkEnd w:id="0"/>
      <w:r w:rsidRPr="0087000E">
        <w:rPr>
          <w:rFonts w:ascii="Arial" w:eastAsia="Times New Roman" w:hAnsi="Arial" w:cs="Arial"/>
          <w:b/>
          <w:bCs/>
          <w:color w:val="222222"/>
          <w:sz w:val="19"/>
          <w:szCs w:val="19"/>
        </w:rPr>
        <w:t>From:</w:t>
      </w:r>
      <w:r w:rsidRPr="0087000E">
        <w:rPr>
          <w:rFonts w:ascii="Arial" w:eastAsia="Times New Roman" w:hAnsi="Arial" w:cs="Arial"/>
          <w:color w:val="222222"/>
          <w:sz w:val="19"/>
          <w:szCs w:val="19"/>
        </w:rPr>
        <w:t> </w:t>
      </w:r>
      <w:proofErr w:type="spellStart"/>
      <w:r w:rsidRPr="0087000E">
        <w:rPr>
          <w:rFonts w:ascii="Arial" w:eastAsia="Times New Roman" w:hAnsi="Arial" w:cs="Arial"/>
          <w:color w:val="222222"/>
          <w:sz w:val="19"/>
          <w:szCs w:val="19"/>
        </w:rPr>
        <w:t>Sen.Roth</w:t>
      </w:r>
      <w:proofErr w:type="spellEnd"/>
      <w:r w:rsidRPr="0087000E">
        <w:rPr>
          <w:rFonts w:ascii="Arial" w:eastAsia="Times New Roman" w:hAnsi="Arial" w:cs="Arial"/>
          <w:color w:val="222222"/>
          <w:sz w:val="19"/>
          <w:szCs w:val="19"/>
        </w:rPr>
        <w:t> </w:t>
      </w:r>
      <w:r w:rsidRPr="0087000E">
        <w:rPr>
          <w:rFonts w:ascii="Arial" w:eastAsia="Times New Roman" w:hAnsi="Arial" w:cs="Arial"/>
          <w:color w:val="222222"/>
          <w:sz w:val="19"/>
          <w:szCs w:val="19"/>
        </w:rPr>
        <w:br/>
      </w:r>
      <w:r w:rsidRPr="0087000E">
        <w:rPr>
          <w:rFonts w:ascii="Arial" w:eastAsia="Times New Roman" w:hAnsi="Arial" w:cs="Arial"/>
          <w:b/>
          <w:bCs/>
          <w:color w:val="222222"/>
          <w:sz w:val="19"/>
          <w:szCs w:val="19"/>
        </w:rPr>
        <w:t>Sent:</w:t>
      </w:r>
      <w:r w:rsidRPr="0087000E">
        <w:rPr>
          <w:rFonts w:ascii="Arial" w:eastAsia="Times New Roman" w:hAnsi="Arial" w:cs="Arial"/>
          <w:color w:val="222222"/>
          <w:sz w:val="19"/>
          <w:szCs w:val="19"/>
        </w:rPr>
        <w:t> Friday, September 29, 2017 1:00 PM</w:t>
      </w:r>
      <w:r w:rsidRPr="0087000E">
        <w:rPr>
          <w:rFonts w:ascii="Arial" w:eastAsia="Times New Roman" w:hAnsi="Arial" w:cs="Arial"/>
          <w:color w:val="222222"/>
          <w:sz w:val="19"/>
          <w:szCs w:val="19"/>
        </w:rPr>
        <w:br/>
      </w:r>
      <w:r w:rsidRPr="0087000E">
        <w:rPr>
          <w:rFonts w:ascii="Arial" w:eastAsia="Times New Roman" w:hAnsi="Arial" w:cs="Arial"/>
          <w:b/>
          <w:bCs/>
          <w:color w:val="222222"/>
          <w:sz w:val="19"/>
          <w:szCs w:val="19"/>
        </w:rPr>
        <w:t>To:</w:t>
      </w:r>
      <w:r w:rsidRPr="0087000E">
        <w:rPr>
          <w:rFonts w:ascii="Arial" w:eastAsia="Times New Roman" w:hAnsi="Arial" w:cs="Arial"/>
          <w:color w:val="222222"/>
          <w:sz w:val="19"/>
          <w:szCs w:val="19"/>
        </w:rPr>
        <w:t> *Legislative All Senate &lt;</w:t>
      </w:r>
      <w:hyperlink r:id="rId4" w:tgtFrame="_blank" w:history="1">
        <w:r w:rsidRPr="0087000E">
          <w:rPr>
            <w:rFonts w:ascii="Arial" w:eastAsia="Times New Roman" w:hAnsi="Arial" w:cs="Arial"/>
            <w:color w:val="1155CC"/>
            <w:sz w:val="19"/>
            <w:szCs w:val="19"/>
            <w:u w:val="single"/>
          </w:rPr>
          <w:t>ALLSEN@legis.wisconsin.gov</w:t>
        </w:r>
      </w:hyperlink>
      <w:r w:rsidRPr="0087000E">
        <w:rPr>
          <w:rFonts w:ascii="Arial" w:eastAsia="Times New Roman" w:hAnsi="Arial" w:cs="Arial"/>
          <w:color w:val="222222"/>
          <w:sz w:val="19"/>
          <w:szCs w:val="19"/>
        </w:rPr>
        <w:t>&gt;; *Legislative All Assembly &lt;</w:t>
      </w:r>
      <w:hyperlink r:id="rId5" w:tgtFrame="_blank" w:history="1">
        <w:r w:rsidRPr="0087000E">
          <w:rPr>
            <w:rFonts w:ascii="Arial" w:eastAsia="Times New Roman" w:hAnsi="Arial" w:cs="Arial"/>
            <w:color w:val="1155CC"/>
            <w:sz w:val="19"/>
            <w:szCs w:val="19"/>
            <w:u w:val="single"/>
          </w:rPr>
          <w:t>ALLASM@legis.wisconsin.gov</w:t>
        </w:r>
      </w:hyperlink>
      <w:r w:rsidRPr="0087000E">
        <w:rPr>
          <w:rFonts w:ascii="Arial" w:eastAsia="Times New Roman" w:hAnsi="Arial" w:cs="Arial"/>
          <w:color w:val="222222"/>
          <w:sz w:val="19"/>
          <w:szCs w:val="19"/>
        </w:rPr>
        <w:t>&gt;</w:t>
      </w:r>
      <w:r w:rsidRPr="0087000E">
        <w:rPr>
          <w:rFonts w:ascii="Arial" w:eastAsia="Times New Roman" w:hAnsi="Arial" w:cs="Arial"/>
          <w:color w:val="222222"/>
          <w:sz w:val="19"/>
          <w:szCs w:val="19"/>
        </w:rPr>
        <w:br/>
      </w:r>
      <w:r w:rsidRPr="0087000E">
        <w:rPr>
          <w:rFonts w:ascii="Arial" w:eastAsia="Times New Roman" w:hAnsi="Arial" w:cs="Arial"/>
          <w:b/>
          <w:bCs/>
          <w:color w:val="222222"/>
          <w:sz w:val="19"/>
          <w:szCs w:val="19"/>
        </w:rPr>
        <w:t>Subject:</w:t>
      </w:r>
      <w:r w:rsidRPr="0087000E">
        <w:rPr>
          <w:rFonts w:ascii="Arial" w:eastAsia="Times New Roman" w:hAnsi="Arial" w:cs="Arial"/>
          <w:color w:val="222222"/>
          <w:sz w:val="19"/>
          <w:szCs w:val="19"/>
        </w:rPr>
        <w:t> Co-Sponsorship of LRB-4115/1 &amp; LRB 4410/1: Permitting and mitigation requirements for nonfederal and artificial wetlands</w:t>
      </w:r>
    </w:p>
    <w:p w:rsidR="0087000E" w:rsidRPr="0087000E" w:rsidRDefault="0087000E" w:rsidP="0087000E">
      <w:pPr>
        <w:shd w:val="clear" w:color="auto" w:fill="FFFFFF"/>
        <w:spacing w:after="0" w:line="240" w:lineRule="auto"/>
        <w:rPr>
          <w:rFonts w:ascii="Arial" w:eastAsia="Times New Roman" w:hAnsi="Arial" w:cs="Arial"/>
          <w:color w:val="222222"/>
          <w:sz w:val="19"/>
          <w:szCs w:val="19"/>
        </w:rPr>
      </w:pPr>
      <w:r w:rsidRPr="0087000E">
        <w:rPr>
          <w:rFonts w:ascii="Arial" w:eastAsia="Times New Roman" w:hAnsi="Arial" w:cs="Arial"/>
          <w:color w:val="222222"/>
          <w:sz w:val="19"/>
          <w:szCs w:val="19"/>
        </w:rPr>
        <w:t> </w:t>
      </w:r>
    </w:p>
    <w:p w:rsidR="0087000E" w:rsidRPr="0087000E" w:rsidRDefault="0087000E" w:rsidP="0087000E">
      <w:pPr>
        <w:shd w:val="clear" w:color="auto" w:fill="FFFFFF"/>
        <w:spacing w:line="202" w:lineRule="atLeast"/>
        <w:rPr>
          <w:rFonts w:ascii="Arial" w:eastAsia="Times New Roman" w:hAnsi="Arial" w:cs="Arial"/>
          <w:color w:val="222222"/>
          <w:sz w:val="19"/>
          <w:szCs w:val="19"/>
        </w:rPr>
      </w:pPr>
      <w:r w:rsidRPr="0087000E">
        <w:rPr>
          <w:rFonts w:ascii="Arial" w:eastAsia="Times New Roman" w:hAnsi="Arial" w:cs="Arial"/>
          <w:color w:val="222222"/>
          <w:sz w:val="19"/>
          <w:szCs w:val="19"/>
        </w:rPr>
        <w:t>DATE:                    September 29, 2017</w:t>
      </w:r>
    </w:p>
    <w:p w:rsidR="0087000E" w:rsidRPr="0087000E" w:rsidRDefault="0087000E" w:rsidP="0087000E">
      <w:pPr>
        <w:shd w:val="clear" w:color="auto" w:fill="FFFFFF"/>
        <w:spacing w:line="202" w:lineRule="atLeast"/>
        <w:rPr>
          <w:rFonts w:ascii="Arial" w:eastAsia="Times New Roman" w:hAnsi="Arial" w:cs="Arial"/>
          <w:color w:val="222222"/>
          <w:sz w:val="19"/>
          <w:szCs w:val="19"/>
        </w:rPr>
      </w:pPr>
      <w:r w:rsidRPr="0087000E">
        <w:rPr>
          <w:rFonts w:ascii="Arial" w:eastAsia="Times New Roman" w:hAnsi="Arial" w:cs="Arial"/>
          <w:color w:val="222222"/>
          <w:sz w:val="19"/>
          <w:szCs w:val="19"/>
        </w:rPr>
        <w:t>TO:                         All Legislators</w:t>
      </w:r>
    </w:p>
    <w:p w:rsidR="0087000E" w:rsidRPr="0087000E" w:rsidRDefault="0087000E" w:rsidP="0087000E">
      <w:pPr>
        <w:shd w:val="clear" w:color="auto" w:fill="FFFFFF"/>
        <w:spacing w:line="202" w:lineRule="atLeast"/>
        <w:rPr>
          <w:rFonts w:ascii="Arial" w:eastAsia="Times New Roman" w:hAnsi="Arial" w:cs="Arial"/>
          <w:color w:val="222222"/>
          <w:sz w:val="19"/>
          <w:szCs w:val="19"/>
        </w:rPr>
      </w:pPr>
      <w:r w:rsidRPr="0087000E">
        <w:rPr>
          <w:rFonts w:ascii="Arial" w:eastAsia="Times New Roman" w:hAnsi="Arial" w:cs="Arial"/>
          <w:color w:val="222222"/>
          <w:sz w:val="19"/>
          <w:szCs w:val="19"/>
        </w:rPr>
        <w:t xml:space="preserve">FROM:                  Senator Roger Roth, Representative Jim Steineke, and Rep. Rob </w:t>
      </w:r>
      <w:proofErr w:type="spellStart"/>
      <w:r w:rsidRPr="0087000E">
        <w:rPr>
          <w:rFonts w:ascii="Arial" w:eastAsia="Times New Roman" w:hAnsi="Arial" w:cs="Arial"/>
          <w:color w:val="222222"/>
          <w:sz w:val="19"/>
          <w:szCs w:val="19"/>
        </w:rPr>
        <w:t>Stafsholt</w:t>
      </w:r>
      <w:proofErr w:type="spellEnd"/>
    </w:p>
    <w:p w:rsidR="0087000E" w:rsidRPr="0087000E" w:rsidRDefault="0087000E" w:rsidP="0087000E">
      <w:pPr>
        <w:shd w:val="clear" w:color="auto" w:fill="FFFFFF"/>
        <w:spacing w:line="202" w:lineRule="atLeast"/>
        <w:rPr>
          <w:rFonts w:ascii="Arial" w:eastAsia="Times New Roman" w:hAnsi="Arial" w:cs="Arial"/>
          <w:color w:val="222222"/>
          <w:sz w:val="19"/>
          <w:szCs w:val="19"/>
        </w:rPr>
      </w:pPr>
      <w:r w:rsidRPr="0087000E">
        <w:rPr>
          <w:rFonts w:ascii="Arial" w:eastAsia="Times New Roman" w:hAnsi="Arial" w:cs="Arial"/>
          <w:color w:val="222222"/>
          <w:sz w:val="19"/>
          <w:szCs w:val="19"/>
        </w:rPr>
        <w:t>RE:                          Co-Sponsorship Memo - LRB-4115/1 &amp; LRB-4410/1: permitting and mitigation requirements for nonfederal and artificial wetlands and state assumption of the federal regulatory program governing the discharge of dredged or fill material into navigable waters</w:t>
      </w:r>
    </w:p>
    <w:p w:rsidR="0087000E" w:rsidRPr="0087000E" w:rsidRDefault="0087000E" w:rsidP="0087000E">
      <w:pPr>
        <w:shd w:val="clear" w:color="auto" w:fill="FFFFFF"/>
        <w:spacing w:after="240" w:line="202" w:lineRule="atLeast"/>
        <w:rPr>
          <w:rFonts w:ascii="Arial" w:eastAsia="Times New Roman" w:hAnsi="Arial" w:cs="Arial"/>
          <w:color w:val="222222"/>
          <w:sz w:val="19"/>
          <w:szCs w:val="19"/>
        </w:rPr>
      </w:pPr>
      <w:r w:rsidRPr="0087000E">
        <w:rPr>
          <w:rFonts w:ascii="Arial" w:eastAsia="Times New Roman" w:hAnsi="Arial" w:cs="Arial"/>
          <w:b/>
          <w:bCs/>
          <w:color w:val="222222"/>
          <w:sz w:val="19"/>
          <w:szCs w:val="19"/>
        </w:rPr>
        <w:t>DEADLINE:          Friday, October 6, 2017, 3:00pm</w:t>
      </w:r>
    </w:p>
    <w:p w:rsidR="0087000E" w:rsidRPr="0087000E" w:rsidRDefault="0087000E" w:rsidP="0087000E">
      <w:pPr>
        <w:shd w:val="clear" w:color="auto" w:fill="FFFFFF"/>
        <w:spacing w:after="0" w:line="240" w:lineRule="auto"/>
        <w:rPr>
          <w:rFonts w:ascii="Arial" w:eastAsia="Times New Roman" w:hAnsi="Arial" w:cs="Arial"/>
          <w:color w:val="222222"/>
          <w:sz w:val="19"/>
          <w:szCs w:val="19"/>
        </w:rPr>
      </w:pPr>
      <w:r w:rsidRPr="0087000E">
        <w:rPr>
          <w:rFonts w:ascii="Arial" w:eastAsia="Times New Roman" w:hAnsi="Arial" w:cs="Arial"/>
          <w:color w:val="222222"/>
          <w:sz w:val="19"/>
          <w:szCs w:val="19"/>
        </w:rPr>
        <w:t> </w:t>
      </w:r>
    </w:p>
    <w:p w:rsidR="0087000E" w:rsidRPr="0087000E" w:rsidRDefault="0087000E" w:rsidP="0087000E">
      <w:pPr>
        <w:shd w:val="clear" w:color="auto" w:fill="FFFFFF"/>
        <w:spacing w:after="0" w:line="240" w:lineRule="auto"/>
        <w:rPr>
          <w:rFonts w:ascii="Arial" w:eastAsia="Times New Roman" w:hAnsi="Arial" w:cs="Arial"/>
          <w:color w:val="222222"/>
          <w:sz w:val="19"/>
          <w:szCs w:val="19"/>
        </w:rPr>
      </w:pPr>
      <w:r w:rsidRPr="0087000E">
        <w:rPr>
          <w:rFonts w:ascii="Arial" w:eastAsia="Times New Roman" w:hAnsi="Arial" w:cs="Arial"/>
          <w:color w:val="222222"/>
          <w:sz w:val="19"/>
          <w:szCs w:val="19"/>
        </w:rPr>
        <w:t>Throughout the state, there have been countless instances where property owners and developers have had their plans stopped or drastically delayed due to our state’s current regulations and permitting of wetlands. An important piece of Wisconsin’s diverse geography and environment, it’s imperative that a proper balance is struck to protect and restore our state’s wetlands, while also allowing Wisconsin’s economy to advance. In an effort to improve this balance, our bill proposes a series of changes to the state’s role in wetland permitting and mitigation practices. Specifically, the bill would:</w:t>
      </w:r>
    </w:p>
    <w:p w:rsidR="0087000E" w:rsidRPr="0087000E" w:rsidRDefault="0087000E" w:rsidP="0087000E">
      <w:pPr>
        <w:shd w:val="clear" w:color="auto" w:fill="FFFFFF"/>
        <w:spacing w:after="0" w:line="240" w:lineRule="auto"/>
        <w:rPr>
          <w:rFonts w:ascii="Arial" w:eastAsia="Times New Roman" w:hAnsi="Arial" w:cs="Arial"/>
          <w:color w:val="222222"/>
          <w:sz w:val="19"/>
          <w:szCs w:val="19"/>
        </w:rPr>
      </w:pPr>
      <w:r w:rsidRPr="0087000E">
        <w:rPr>
          <w:rFonts w:ascii="Arial" w:eastAsia="Times New Roman" w:hAnsi="Arial" w:cs="Arial"/>
          <w:color w:val="222222"/>
          <w:sz w:val="19"/>
          <w:szCs w:val="19"/>
        </w:rPr>
        <w:t> </w:t>
      </w:r>
    </w:p>
    <w:p w:rsidR="0087000E" w:rsidRPr="0087000E" w:rsidRDefault="0087000E" w:rsidP="0087000E">
      <w:pPr>
        <w:shd w:val="clear" w:color="auto" w:fill="FFFFFF"/>
        <w:spacing w:after="200" w:line="253" w:lineRule="atLeast"/>
        <w:ind w:left="720"/>
        <w:rPr>
          <w:rFonts w:ascii="Calibri" w:eastAsia="Times New Roman" w:hAnsi="Calibri" w:cs="Times New Roman"/>
          <w:color w:val="222222"/>
        </w:rPr>
      </w:pPr>
      <w:r w:rsidRPr="0087000E">
        <w:rPr>
          <w:rFonts w:ascii="Symbol" w:eastAsia="Times New Roman" w:hAnsi="Symbol" w:cs="Times New Roman"/>
          <w:color w:val="222222"/>
        </w:rPr>
        <w:t></w:t>
      </w:r>
      <w:r w:rsidRPr="0087000E">
        <w:rPr>
          <w:rFonts w:ascii="Times New Roman" w:eastAsia="Times New Roman" w:hAnsi="Times New Roman" w:cs="Times New Roman"/>
          <w:color w:val="222222"/>
          <w:sz w:val="14"/>
          <w:szCs w:val="14"/>
        </w:rPr>
        <w:t>         </w:t>
      </w:r>
      <w:r w:rsidRPr="0087000E">
        <w:rPr>
          <w:rFonts w:ascii="Calibri" w:eastAsia="Times New Roman" w:hAnsi="Calibri" w:cs="Times New Roman"/>
          <w:b/>
          <w:bCs/>
          <w:color w:val="222222"/>
        </w:rPr>
        <w:t>Limit the scope of nonfederal wetlands: </w:t>
      </w:r>
      <w:r w:rsidRPr="0087000E">
        <w:rPr>
          <w:rFonts w:ascii="Calibri" w:eastAsia="Times New Roman" w:hAnsi="Calibri" w:cs="Times New Roman"/>
          <w:color w:val="222222"/>
        </w:rPr>
        <w:t>Wisconsin is one of just a small handful of states that recognizes a second class of wetlands beyond what is defined by the federal government. These two classifications are: federally defined wetlands and state defined (nonfederal) wetlands. According to DNR estimates, nonfederal wetlands amount to 10-20% of wetlands located in Wisconsin.</w:t>
      </w:r>
    </w:p>
    <w:p w:rsidR="0087000E" w:rsidRPr="0087000E" w:rsidRDefault="0087000E" w:rsidP="0087000E">
      <w:pPr>
        <w:shd w:val="clear" w:color="auto" w:fill="FFFFFF"/>
        <w:spacing w:after="0" w:line="240" w:lineRule="auto"/>
        <w:ind w:left="720"/>
        <w:rPr>
          <w:rFonts w:ascii="Arial" w:eastAsia="Times New Roman" w:hAnsi="Arial" w:cs="Arial"/>
          <w:color w:val="222222"/>
          <w:sz w:val="19"/>
          <w:szCs w:val="19"/>
        </w:rPr>
      </w:pPr>
      <w:r w:rsidRPr="0087000E">
        <w:rPr>
          <w:rFonts w:ascii="Arial" w:eastAsia="Times New Roman" w:hAnsi="Arial" w:cs="Arial"/>
          <w:color w:val="222222"/>
          <w:sz w:val="19"/>
          <w:szCs w:val="19"/>
        </w:rPr>
        <w:t>In an effort to provide certainty to property owners, this bill recognizes the overly burdensome nature of maintaining these two classifications of wetlands. By exempting nonfederal wetlands from the general permitting process, this bill will help expedite development on these isolated wetlands, while still requiring that they are mitigated at currently prescribed rates.</w:t>
      </w:r>
    </w:p>
    <w:p w:rsidR="0087000E" w:rsidRPr="0087000E" w:rsidRDefault="0087000E" w:rsidP="0087000E">
      <w:pPr>
        <w:shd w:val="clear" w:color="auto" w:fill="FFFFFF"/>
        <w:spacing w:after="0" w:line="240" w:lineRule="auto"/>
        <w:ind w:left="720"/>
        <w:rPr>
          <w:rFonts w:ascii="Arial" w:eastAsia="Times New Roman" w:hAnsi="Arial" w:cs="Arial"/>
          <w:color w:val="222222"/>
          <w:sz w:val="19"/>
          <w:szCs w:val="19"/>
        </w:rPr>
      </w:pPr>
      <w:r w:rsidRPr="0087000E">
        <w:rPr>
          <w:rFonts w:ascii="Arial" w:eastAsia="Times New Roman" w:hAnsi="Arial" w:cs="Arial"/>
          <w:color w:val="222222"/>
          <w:sz w:val="19"/>
          <w:szCs w:val="19"/>
        </w:rPr>
        <w:t> </w:t>
      </w:r>
    </w:p>
    <w:p w:rsidR="0087000E" w:rsidRPr="0087000E" w:rsidRDefault="0087000E" w:rsidP="0087000E">
      <w:pPr>
        <w:shd w:val="clear" w:color="auto" w:fill="FFFFFF"/>
        <w:spacing w:after="0" w:line="253" w:lineRule="atLeast"/>
        <w:ind w:left="720"/>
        <w:rPr>
          <w:rFonts w:ascii="Calibri" w:eastAsia="Times New Roman" w:hAnsi="Calibri" w:cs="Times New Roman"/>
          <w:color w:val="222222"/>
        </w:rPr>
      </w:pPr>
      <w:r w:rsidRPr="0087000E">
        <w:rPr>
          <w:rFonts w:ascii="Symbol" w:eastAsia="Times New Roman" w:hAnsi="Symbol" w:cs="Times New Roman"/>
          <w:color w:val="222222"/>
        </w:rPr>
        <w:t></w:t>
      </w:r>
      <w:r w:rsidRPr="0087000E">
        <w:rPr>
          <w:rFonts w:ascii="Times New Roman" w:eastAsia="Times New Roman" w:hAnsi="Times New Roman" w:cs="Times New Roman"/>
          <w:color w:val="222222"/>
          <w:sz w:val="14"/>
          <w:szCs w:val="14"/>
        </w:rPr>
        <w:t>         </w:t>
      </w:r>
      <w:r w:rsidRPr="0087000E">
        <w:rPr>
          <w:rFonts w:ascii="Calibri" w:eastAsia="Times New Roman" w:hAnsi="Calibri" w:cs="Times New Roman"/>
          <w:b/>
          <w:bCs/>
          <w:color w:val="222222"/>
        </w:rPr>
        <w:t xml:space="preserve">Update the definition and regulation of “artificial </w:t>
      </w:r>
      <w:proofErr w:type="spellStart"/>
      <w:r w:rsidRPr="0087000E">
        <w:rPr>
          <w:rFonts w:ascii="Calibri" w:eastAsia="Times New Roman" w:hAnsi="Calibri" w:cs="Times New Roman"/>
          <w:b/>
          <w:bCs/>
          <w:color w:val="222222"/>
        </w:rPr>
        <w:t>wetlands”:</w:t>
      </w:r>
      <w:r w:rsidRPr="0087000E">
        <w:rPr>
          <w:rFonts w:ascii="Calibri" w:eastAsia="Times New Roman" w:hAnsi="Calibri" w:cs="Times New Roman"/>
          <w:color w:val="222222"/>
        </w:rPr>
        <w:t>This</w:t>
      </w:r>
      <w:proofErr w:type="spellEnd"/>
      <w:r w:rsidRPr="0087000E">
        <w:rPr>
          <w:rFonts w:ascii="Calibri" w:eastAsia="Times New Roman" w:hAnsi="Calibri" w:cs="Times New Roman"/>
          <w:color w:val="222222"/>
        </w:rPr>
        <w:t xml:space="preserve"> bill distinguishes that artificial wetlands should no longer be subject to the same stringent permitting process used to modify other types of wetlands. As these wetlands were created by human modification, they should not be regulated in the same fashion as natural, quality wetlands.</w:t>
      </w:r>
    </w:p>
    <w:p w:rsidR="0087000E" w:rsidRPr="0087000E" w:rsidRDefault="0087000E" w:rsidP="0087000E">
      <w:pPr>
        <w:shd w:val="clear" w:color="auto" w:fill="FFFFFF"/>
        <w:spacing w:after="0" w:line="253" w:lineRule="atLeast"/>
        <w:ind w:left="720"/>
        <w:rPr>
          <w:rFonts w:ascii="Calibri" w:eastAsia="Times New Roman" w:hAnsi="Calibri" w:cs="Times New Roman"/>
          <w:color w:val="222222"/>
        </w:rPr>
      </w:pPr>
      <w:r w:rsidRPr="0087000E">
        <w:rPr>
          <w:rFonts w:ascii="Calibri" w:eastAsia="Times New Roman" w:hAnsi="Calibri" w:cs="Times New Roman"/>
          <w:color w:val="222222"/>
        </w:rPr>
        <w:t> </w:t>
      </w:r>
    </w:p>
    <w:p w:rsidR="0087000E" w:rsidRPr="0087000E" w:rsidRDefault="0087000E" w:rsidP="0087000E">
      <w:pPr>
        <w:shd w:val="clear" w:color="auto" w:fill="FFFFFF"/>
        <w:spacing w:after="0" w:line="253" w:lineRule="atLeast"/>
        <w:ind w:left="720"/>
        <w:rPr>
          <w:rFonts w:ascii="Calibri" w:eastAsia="Times New Roman" w:hAnsi="Calibri" w:cs="Times New Roman"/>
          <w:color w:val="222222"/>
        </w:rPr>
      </w:pPr>
      <w:r w:rsidRPr="0087000E">
        <w:rPr>
          <w:rFonts w:ascii="Symbol" w:eastAsia="Times New Roman" w:hAnsi="Symbol" w:cs="Times New Roman"/>
          <w:color w:val="222222"/>
        </w:rPr>
        <w:t></w:t>
      </w:r>
      <w:r w:rsidRPr="0087000E">
        <w:rPr>
          <w:rFonts w:ascii="Times New Roman" w:eastAsia="Times New Roman" w:hAnsi="Times New Roman" w:cs="Times New Roman"/>
          <w:color w:val="222222"/>
          <w:sz w:val="14"/>
          <w:szCs w:val="14"/>
        </w:rPr>
        <w:t>         </w:t>
      </w:r>
      <w:r w:rsidRPr="0087000E">
        <w:rPr>
          <w:rFonts w:ascii="Calibri" w:eastAsia="Times New Roman" w:hAnsi="Calibri" w:cs="Times New Roman"/>
          <w:b/>
          <w:bCs/>
          <w:color w:val="222222"/>
        </w:rPr>
        <w:t>Improve the permitting process: </w:t>
      </w:r>
      <w:r w:rsidRPr="0087000E">
        <w:rPr>
          <w:rFonts w:ascii="Calibri" w:eastAsia="Times New Roman" w:hAnsi="Calibri" w:cs="Times New Roman"/>
          <w:color w:val="222222"/>
        </w:rPr>
        <w:t>In the interest of helping property owners, small businesses and developers navigate the wetland permitting process in a more streamlined fashion, our legislation would seek to provide the DNR with the sole authority in issuing wetland permits in Wisconsin while requiring that all federal standards are still met.</w:t>
      </w:r>
    </w:p>
    <w:p w:rsidR="0087000E" w:rsidRPr="0087000E" w:rsidRDefault="0087000E" w:rsidP="0087000E">
      <w:pPr>
        <w:shd w:val="clear" w:color="auto" w:fill="FFFFFF"/>
        <w:spacing w:after="0" w:line="253" w:lineRule="atLeast"/>
        <w:ind w:left="720"/>
        <w:rPr>
          <w:rFonts w:ascii="Calibri" w:eastAsia="Times New Roman" w:hAnsi="Calibri" w:cs="Times New Roman"/>
          <w:color w:val="222222"/>
        </w:rPr>
      </w:pPr>
      <w:r w:rsidRPr="0087000E">
        <w:rPr>
          <w:rFonts w:ascii="Calibri" w:eastAsia="Times New Roman" w:hAnsi="Calibri" w:cs="Times New Roman"/>
          <w:color w:val="222222"/>
        </w:rPr>
        <w:t> </w:t>
      </w:r>
    </w:p>
    <w:p w:rsidR="0087000E" w:rsidRPr="0087000E" w:rsidRDefault="0087000E" w:rsidP="0087000E">
      <w:pPr>
        <w:shd w:val="clear" w:color="auto" w:fill="FFFFFF"/>
        <w:spacing w:after="200" w:line="253" w:lineRule="atLeast"/>
        <w:ind w:left="720"/>
        <w:rPr>
          <w:rFonts w:ascii="Calibri" w:eastAsia="Times New Roman" w:hAnsi="Calibri" w:cs="Times New Roman"/>
          <w:color w:val="222222"/>
        </w:rPr>
      </w:pPr>
      <w:r w:rsidRPr="0087000E">
        <w:rPr>
          <w:rFonts w:ascii="Symbol" w:eastAsia="Times New Roman" w:hAnsi="Symbol" w:cs="Times New Roman"/>
          <w:color w:val="222222"/>
        </w:rPr>
        <w:t></w:t>
      </w:r>
      <w:r w:rsidRPr="0087000E">
        <w:rPr>
          <w:rFonts w:ascii="Times New Roman" w:eastAsia="Times New Roman" w:hAnsi="Times New Roman" w:cs="Times New Roman"/>
          <w:color w:val="222222"/>
          <w:sz w:val="14"/>
          <w:szCs w:val="14"/>
        </w:rPr>
        <w:t>         </w:t>
      </w:r>
      <w:r w:rsidRPr="0087000E">
        <w:rPr>
          <w:rFonts w:ascii="Calibri" w:eastAsia="Times New Roman" w:hAnsi="Calibri" w:cs="Times New Roman"/>
          <w:b/>
          <w:bCs/>
          <w:color w:val="222222"/>
        </w:rPr>
        <w:t>Clear the way for expanded mitigation opportunities: </w:t>
      </w:r>
      <w:r w:rsidRPr="0087000E">
        <w:rPr>
          <w:rFonts w:ascii="Calibri" w:eastAsia="Times New Roman" w:hAnsi="Calibri" w:cs="Times New Roman"/>
          <w:color w:val="222222"/>
        </w:rPr>
        <w:t>Due to a variety of reasons, credits for purchase through mitigation banks are often quite expensive or even impossible to purchase in some areas of the state. As such, the in-lieu fee program has become a popular alternative – generating as much as $15 million in moneys meant to be used to create, enhance or protect quality wetland habitat. However, due to cumbersome red tape and restrictions, very little of this money is actually being expended, resulting in a severe delay in the creation of quality, mitigated wetland habitat.</w:t>
      </w:r>
    </w:p>
    <w:p w:rsidR="0087000E" w:rsidRPr="0087000E" w:rsidRDefault="0087000E" w:rsidP="0087000E">
      <w:pPr>
        <w:shd w:val="clear" w:color="auto" w:fill="FFFFFF"/>
        <w:spacing w:after="0" w:line="240" w:lineRule="auto"/>
        <w:ind w:left="720"/>
        <w:rPr>
          <w:rFonts w:ascii="Arial" w:eastAsia="Times New Roman" w:hAnsi="Arial" w:cs="Arial"/>
          <w:color w:val="222222"/>
          <w:sz w:val="19"/>
          <w:szCs w:val="19"/>
        </w:rPr>
      </w:pPr>
      <w:r w:rsidRPr="0087000E">
        <w:rPr>
          <w:rFonts w:ascii="Arial" w:eastAsia="Times New Roman" w:hAnsi="Arial" w:cs="Arial"/>
          <w:color w:val="222222"/>
          <w:sz w:val="19"/>
          <w:szCs w:val="19"/>
        </w:rPr>
        <w:lastRenderedPageBreak/>
        <w:t>This bill charges the DNR to find ways in which to reduce these regulatory hurdles within the in-lieu fee mitigation program and begin expending the dollars accrued on actual mitigation projects – therefore helping create or enhance more quality wetland habitat in Wisconsin. Further, the bill specifies that the secretary of the DNR must regularly update the legislature and governor of the progress made within this program.</w:t>
      </w:r>
    </w:p>
    <w:p w:rsidR="0087000E" w:rsidRPr="0087000E" w:rsidRDefault="0087000E" w:rsidP="0087000E">
      <w:pPr>
        <w:shd w:val="clear" w:color="auto" w:fill="FFFFFF"/>
        <w:spacing w:after="0" w:line="240" w:lineRule="auto"/>
        <w:ind w:left="720"/>
        <w:rPr>
          <w:rFonts w:ascii="Arial" w:eastAsia="Times New Roman" w:hAnsi="Arial" w:cs="Arial"/>
          <w:color w:val="222222"/>
          <w:sz w:val="19"/>
          <w:szCs w:val="19"/>
        </w:rPr>
      </w:pPr>
      <w:r w:rsidRPr="0087000E">
        <w:rPr>
          <w:rFonts w:ascii="Arial" w:eastAsia="Times New Roman" w:hAnsi="Arial" w:cs="Arial"/>
          <w:color w:val="222222"/>
          <w:sz w:val="19"/>
          <w:szCs w:val="19"/>
        </w:rPr>
        <w:t> </w:t>
      </w:r>
    </w:p>
    <w:p w:rsidR="0087000E" w:rsidRPr="0087000E" w:rsidRDefault="0087000E" w:rsidP="0087000E">
      <w:pPr>
        <w:shd w:val="clear" w:color="auto" w:fill="FFFFFF"/>
        <w:spacing w:after="0" w:line="240" w:lineRule="auto"/>
        <w:rPr>
          <w:rFonts w:ascii="Arial" w:eastAsia="Times New Roman" w:hAnsi="Arial" w:cs="Arial"/>
          <w:color w:val="222222"/>
          <w:sz w:val="19"/>
          <w:szCs w:val="19"/>
        </w:rPr>
      </w:pPr>
      <w:r w:rsidRPr="0087000E">
        <w:rPr>
          <w:rFonts w:ascii="Arial" w:eastAsia="Times New Roman" w:hAnsi="Arial" w:cs="Arial"/>
          <w:b/>
          <w:bCs/>
          <w:color w:val="222222"/>
          <w:sz w:val="19"/>
          <w:szCs w:val="19"/>
        </w:rPr>
        <w:t> </w:t>
      </w:r>
    </w:p>
    <w:p w:rsidR="0087000E" w:rsidRPr="0087000E" w:rsidRDefault="0087000E" w:rsidP="0087000E">
      <w:pPr>
        <w:shd w:val="clear" w:color="auto" w:fill="FFFFFF"/>
        <w:spacing w:after="0" w:line="240" w:lineRule="auto"/>
        <w:rPr>
          <w:rFonts w:ascii="Arial" w:eastAsia="Times New Roman" w:hAnsi="Arial" w:cs="Arial"/>
          <w:color w:val="222222"/>
          <w:sz w:val="19"/>
          <w:szCs w:val="19"/>
        </w:rPr>
      </w:pPr>
      <w:r w:rsidRPr="0087000E">
        <w:rPr>
          <w:rFonts w:ascii="Arial" w:eastAsia="Times New Roman" w:hAnsi="Arial" w:cs="Arial"/>
          <w:b/>
          <w:bCs/>
          <w:color w:val="222222"/>
          <w:sz w:val="19"/>
          <w:szCs w:val="19"/>
        </w:rPr>
        <w:t>If you would like to be added as a co-sponsor of the bill, please contact Senator Roth’s office at 6-0718 or Representative Steineke’s office at 6-2401 by </w:t>
      </w:r>
      <w:r w:rsidRPr="0087000E">
        <w:rPr>
          <w:rFonts w:ascii="Arial" w:eastAsia="Times New Roman" w:hAnsi="Arial" w:cs="Arial"/>
          <w:b/>
          <w:bCs/>
          <w:color w:val="FF0000"/>
          <w:sz w:val="19"/>
          <w:szCs w:val="19"/>
        </w:rPr>
        <w:t>3:00 p.m. on Friday, October 6</w:t>
      </w:r>
      <w:r w:rsidRPr="0087000E">
        <w:rPr>
          <w:rFonts w:ascii="Arial" w:eastAsia="Times New Roman" w:hAnsi="Arial" w:cs="Arial"/>
          <w:b/>
          <w:bCs/>
          <w:color w:val="FF0000"/>
          <w:sz w:val="19"/>
          <w:szCs w:val="19"/>
          <w:vertAlign w:val="superscript"/>
        </w:rPr>
        <w:t>th</w:t>
      </w:r>
      <w:r w:rsidRPr="0087000E">
        <w:rPr>
          <w:rFonts w:ascii="Arial" w:eastAsia="Times New Roman" w:hAnsi="Arial" w:cs="Arial"/>
          <w:b/>
          <w:bCs/>
          <w:color w:val="FF0000"/>
          <w:sz w:val="19"/>
          <w:szCs w:val="19"/>
        </w:rPr>
        <w:t>, 2017</w:t>
      </w:r>
      <w:r w:rsidRPr="0087000E">
        <w:rPr>
          <w:rFonts w:ascii="Arial" w:eastAsia="Times New Roman" w:hAnsi="Arial" w:cs="Arial"/>
          <w:color w:val="FF0000"/>
          <w:sz w:val="19"/>
          <w:szCs w:val="19"/>
        </w:rPr>
        <w:t>.</w:t>
      </w:r>
    </w:p>
    <w:p w:rsidR="0087000E" w:rsidRPr="0087000E" w:rsidRDefault="0087000E" w:rsidP="0087000E">
      <w:pPr>
        <w:shd w:val="clear" w:color="auto" w:fill="FFFFFF"/>
        <w:spacing w:after="0" w:line="240" w:lineRule="auto"/>
        <w:jc w:val="center"/>
        <w:rPr>
          <w:rFonts w:ascii="Arial" w:eastAsia="Times New Roman" w:hAnsi="Arial" w:cs="Arial"/>
          <w:color w:val="222222"/>
          <w:sz w:val="19"/>
          <w:szCs w:val="19"/>
        </w:rPr>
      </w:pPr>
      <w:r w:rsidRPr="0087000E">
        <w:rPr>
          <w:rFonts w:ascii="Arial" w:eastAsia="Times New Roman" w:hAnsi="Arial" w:cs="Arial"/>
          <w:b/>
          <w:bCs/>
          <w:i/>
          <w:iCs/>
          <w:color w:val="222222"/>
          <w:sz w:val="19"/>
          <w:szCs w:val="19"/>
        </w:rPr>
        <w:t> </w:t>
      </w:r>
    </w:p>
    <w:p w:rsidR="0087000E" w:rsidRPr="0087000E" w:rsidRDefault="0087000E" w:rsidP="0087000E">
      <w:pPr>
        <w:shd w:val="clear" w:color="auto" w:fill="FFFFFF"/>
        <w:spacing w:after="0" w:line="240" w:lineRule="auto"/>
        <w:jc w:val="center"/>
        <w:rPr>
          <w:rFonts w:ascii="Arial" w:eastAsia="Times New Roman" w:hAnsi="Arial" w:cs="Arial"/>
          <w:color w:val="222222"/>
          <w:sz w:val="19"/>
          <w:szCs w:val="19"/>
        </w:rPr>
      </w:pPr>
      <w:r w:rsidRPr="0087000E">
        <w:rPr>
          <w:rFonts w:ascii="Arial" w:eastAsia="Times New Roman" w:hAnsi="Arial" w:cs="Arial"/>
          <w:b/>
          <w:bCs/>
          <w:i/>
          <w:iCs/>
          <w:color w:val="222222"/>
          <w:sz w:val="19"/>
          <w:szCs w:val="19"/>
        </w:rPr>
        <w:t> </w:t>
      </w:r>
    </w:p>
    <w:p w:rsidR="0087000E" w:rsidRPr="0087000E" w:rsidRDefault="0087000E" w:rsidP="0087000E">
      <w:pPr>
        <w:shd w:val="clear" w:color="auto" w:fill="FFFFFF"/>
        <w:spacing w:after="0" w:line="240" w:lineRule="auto"/>
        <w:jc w:val="center"/>
        <w:rPr>
          <w:rFonts w:ascii="Arial" w:eastAsia="Times New Roman" w:hAnsi="Arial" w:cs="Arial"/>
          <w:color w:val="222222"/>
          <w:sz w:val="19"/>
          <w:szCs w:val="19"/>
        </w:rPr>
      </w:pPr>
      <w:r w:rsidRPr="0087000E">
        <w:rPr>
          <w:rFonts w:ascii="Arial" w:eastAsia="Times New Roman" w:hAnsi="Arial" w:cs="Arial"/>
          <w:b/>
          <w:bCs/>
          <w:i/>
          <w:iCs/>
          <w:color w:val="222222"/>
          <w:sz w:val="19"/>
          <w:szCs w:val="19"/>
        </w:rPr>
        <w:t> </w:t>
      </w:r>
    </w:p>
    <w:p w:rsidR="0087000E" w:rsidRPr="0087000E" w:rsidRDefault="0087000E" w:rsidP="0087000E">
      <w:pPr>
        <w:shd w:val="clear" w:color="auto" w:fill="FFFFFF"/>
        <w:spacing w:after="0" w:line="240" w:lineRule="auto"/>
        <w:jc w:val="center"/>
        <w:rPr>
          <w:rFonts w:ascii="Arial" w:eastAsia="Times New Roman" w:hAnsi="Arial" w:cs="Arial"/>
          <w:color w:val="222222"/>
          <w:sz w:val="19"/>
          <w:szCs w:val="19"/>
        </w:rPr>
      </w:pPr>
      <w:r w:rsidRPr="0087000E">
        <w:rPr>
          <w:rFonts w:ascii="Arial" w:eastAsia="Times New Roman" w:hAnsi="Arial" w:cs="Arial"/>
          <w:b/>
          <w:bCs/>
          <w:i/>
          <w:iCs/>
          <w:color w:val="222222"/>
          <w:sz w:val="19"/>
          <w:szCs w:val="19"/>
        </w:rPr>
        <w:t> </w:t>
      </w:r>
    </w:p>
    <w:sectPr w:rsidR="0087000E" w:rsidRPr="008700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000E"/>
    <w:rsid w:val="003529E8"/>
    <w:rsid w:val="003F70F0"/>
    <w:rsid w:val="005A3BC6"/>
    <w:rsid w:val="008700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8F1D15-80F3-4BCE-A1F6-00C264B63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7000E"/>
    <w:rPr>
      <w:color w:val="0000FF"/>
      <w:u w:val="single"/>
    </w:rPr>
  </w:style>
  <w:style w:type="character" w:customStyle="1" w:styleId="aqj">
    <w:name w:val="aqj"/>
    <w:basedOn w:val="DefaultParagraphFont"/>
    <w:rsid w:val="0087000E"/>
  </w:style>
  <w:style w:type="paragraph" w:customStyle="1" w:styleId="m4412825871267651941msolistparagraph">
    <w:name w:val="m_4412825871267651941msolistparagraph"/>
    <w:basedOn w:val="Normal"/>
    <w:rsid w:val="0087000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3263196">
      <w:bodyDiv w:val="1"/>
      <w:marLeft w:val="0"/>
      <w:marRight w:val="0"/>
      <w:marTop w:val="0"/>
      <w:marBottom w:val="0"/>
      <w:divBdr>
        <w:top w:val="none" w:sz="0" w:space="0" w:color="auto"/>
        <w:left w:val="none" w:sz="0" w:space="0" w:color="auto"/>
        <w:bottom w:val="none" w:sz="0" w:space="0" w:color="auto"/>
        <w:right w:val="none" w:sz="0" w:space="0" w:color="auto"/>
      </w:divBdr>
      <w:divsChild>
        <w:div w:id="23412430">
          <w:marLeft w:val="0"/>
          <w:marRight w:val="0"/>
          <w:marTop w:val="0"/>
          <w:marBottom w:val="0"/>
          <w:divBdr>
            <w:top w:val="none" w:sz="0" w:space="0" w:color="auto"/>
            <w:left w:val="none" w:sz="0" w:space="0" w:color="auto"/>
            <w:bottom w:val="none" w:sz="0" w:space="0" w:color="auto"/>
            <w:right w:val="none" w:sz="0" w:space="0" w:color="auto"/>
          </w:divBdr>
          <w:divsChild>
            <w:div w:id="1226143132">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ALLASM@legis.wisconsin.gov" TargetMode="External"/><Relationship Id="rId4" Type="http://schemas.openxmlformats.org/officeDocument/2006/relationships/hyperlink" Target="mailto:ALLSEN@legis.wisconsin.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637</Words>
  <Characters>3636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Vigue</dc:creator>
  <cp:keywords/>
  <dc:description/>
  <cp:lastModifiedBy>Donald Kirby</cp:lastModifiedBy>
  <cp:revision>2</cp:revision>
  <cp:lastPrinted>2017-09-29T18:21:00Z</cp:lastPrinted>
  <dcterms:created xsi:type="dcterms:W3CDTF">2017-10-12T15:42:00Z</dcterms:created>
  <dcterms:modified xsi:type="dcterms:W3CDTF">2017-10-12T15:42:00Z</dcterms:modified>
</cp:coreProperties>
</file>