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B1784" w14:textId="75ECA228" w:rsidR="003D44EF" w:rsidRDefault="003D44EF" w:rsidP="003D44EF">
      <w:pPr>
        <w:jc w:val="center"/>
        <w:rPr>
          <w:b/>
          <w:bCs/>
          <w:u w:val="single"/>
        </w:rPr>
      </w:pPr>
      <w:r>
        <w:rPr>
          <w:b/>
          <w:bCs/>
          <w:u w:val="single"/>
        </w:rPr>
        <w:t xml:space="preserve">ANALYSIS: Conflict of </w:t>
      </w:r>
      <w:r w:rsidR="00565912">
        <w:rPr>
          <w:b/>
          <w:bCs/>
          <w:u w:val="single"/>
        </w:rPr>
        <w:t>I</w:t>
      </w:r>
      <w:r>
        <w:rPr>
          <w:b/>
          <w:bCs/>
          <w:u w:val="single"/>
        </w:rPr>
        <w:t>nterest</w:t>
      </w:r>
      <w:r w:rsidR="00565912">
        <w:rPr>
          <w:b/>
          <w:bCs/>
          <w:u w:val="single"/>
        </w:rPr>
        <w:t xml:space="preserve"> (COI)</w:t>
      </w:r>
      <w:r>
        <w:rPr>
          <w:b/>
          <w:bCs/>
          <w:u w:val="single"/>
        </w:rPr>
        <w:t xml:space="preserve"> </w:t>
      </w:r>
      <w:r w:rsidR="00565912">
        <w:rPr>
          <w:b/>
          <w:bCs/>
          <w:u w:val="single"/>
        </w:rPr>
        <w:t>P</w:t>
      </w:r>
      <w:r>
        <w:rPr>
          <w:b/>
          <w:bCs/>
          <w:u w:val="single"/>
        </w:rPr>
        <w:t xml:space="preserve">olicy and BBB Standards </w:t>
      </w:r>
    </w:p>
    <w:p w14:paraId="24D5D93E" w14:textId="77777777" w:rsidR="003D44EF" w:rsidRDefault="003D44EF">
      <w:pPr>
        <w:rPr>
          <w:b/>
          <w:bCs/>
          <w:u w:val="single"/>
        </w:rPr>
      </w:pPr>
    </w:p>
    <w:p w14:paraId="34660743" w14:textId="493157F3" w:rsidR="001103C2" w:rsidRDefault="001103C2">
      <w:pPr>
        <w:rPr>
          <w:b/>
          <w:bCs/>
          <w:u w:val="single"/>
        </w:rPr>
      </w:pPr>
    </w:p>
    <w:p w14:paraId="5AC372A6" w14:textId="77777777" w:rsidR="009C4DCF" w:rsidRDefault="00F213AD" w:rsidP="009C4DCF">
      <w:pPr>
        <w:pBdr>
          <w:bottom w:val="single" w:sz="12" w:space="1" w:color="auto"/>
        </w:pBdr>
        <w:spacing w:after="100" w:afterAutospacing="1" w:line="420" w:lineRule="atLeast"/>
        <w:jc w:val="center"/>
        <w:rPr>
          <w:rFonts w:ascii="Arial" w:eastAsia="Times New Roman" w:hAnsi="Arial" w:cs="Arial"/>
          <w:color w:val="2D2926"/>
          <w:kern w:val="0"/>
          <w14:ligatures w14:val="none"/>
        </w:rPr>
      </w:pPr>
      <w:r w:rsidRPr="00690B28">
        <w:rPr>
          <w:rFonts w:ascii="Arial" w:eastAsia="Times New Roman" w:hAnsi="Arial" w:cs="Arial"/>
          <w:b/>
          <w:bCs/>
          <w:color w:val="2D2926"/>
          <w:kern w:val="0"/>
          <w14:ligatures w14:val="none"/>
        </w:rPr>
        <w:t>Summary</w:t>
      </w:r>
    </w:p>
    <w:p w14:paraId="2DEC28C5" w14:textId="2C79E142" w:rsidR="001375A3" w:rsidRDefault="001375A3" w:rsidP="001103C2">
      <w:pPr>
        <w:pBdr>
          <w:bottom w:val="single" w:sz="12" w:space="1" w:color="auto"/>
        </w:pBdr>
        <w:spacing w:after="100" w:afterAutospacing="1" w:line="420" w:lineRule="atLeast"/>
        <w:rPr>
          <w:rFonts w:ascii="Arial" w:eastAsia="Times New Roman" w:hAnsi="Arial" w:cs="Arial"/>
          <w:color w:val="2D2926"/>
          <w:kern w:val="0"/>
          <w14:ligatures w14:val="none"/>
        </w:rPr>
      </w:pPr>
      <w:r>
        <w:rPr>
          <w:rFonts w:ascii="Arial" w:eastAsia="Times New Roman" w:hAnsi="Arial" w:cs="Arial"/>
          <w:color w:val="2D2926"/>
          <w:kern w:val="0"/>
          <w14:ligatures w14:val="none"/>
        </w:rPr>
        <w:t>WWA’s current conflict of interest policy complies with B</w:t>
      </w:r>
      <w:r w:rsidR="00E222CD">
        <w:rPr>
          <w:rFonts w:ascii="Arial" w:eastAsia="Times New Roman" w:hAnsi="Arial" w:cs="Arial"/>
          <w:color w:val="2D2926"/>
          <w:kern w:val="0"/>
          <w14:ligatures w14:val="none"/>
        </w:rPr>
        <w:t>B</w:t>
      </w:r>
      <w:r>
        <w:rPr>
          <w:rFonts w:ascii="Arial" w:eastAsia="Times New Roman" w:hAnsi="Arial" w:cs="Arial"/>
          <w:color w:val="2D2926"/>
          <w:kern w:val="0"/>
          <w14:ligatures w14:val="none"/>
        </w:rPr>
        <w:t>B standar</w:t>
      </w:r>
      <w:r w:rsidR="00E222CD">
        <w:rPr>
          <w:rFonts w:ascii="Arial" w:eastAsia="Times New Roman" w:hAnsi="Arial" w:cs="Arial"/>
          <w:color w:val="2D2926"/>
          <w:kern w:val="0"/>
          <w14:ligatures w14:val="none"/>
        </w:rPr>
        <w:t>d</w:t>
      </w:r>
      <w:r>
        <w:rPr>
          <w:rFonts w:ascii="Arial" w:eastAsia="Times New Roman" w:hAnsi="Arial" w:cs="Arial"/>
          <w:color w:val="2D2926"/>
          <w:kern w:val="0"/>
          <w14:ligatures w14:val="none"/>
        </w:rPr>
        <w:t>s</w:t>
      </w:r>
      <w:r w:rsidR="00E222CD">
        <w:rPr>
          <w:rFonts w:ascii="Arial" w:eastAsia="Times New Roman" w:hAnsi="Arial" w:cs="Arial"/>
          <w:color w:val="2D2926"/>
          <w:kern w:val="0"/>
          <w14:ligatures w14:val="none"/>
        </w:rPr>
        <w:t xml:space="preserve">. </w:t>
      </w:r>
      <w:r w:rsidR="00EA13E3">
        <w:rPr>
          <w:rFonts w:ascii="Arial" w:eastAsia="Times New Roman" w:hAnsi="Arial" w:cs="Arial"/>
          <w:color w:val="2D2926"/>
          <w:kern w:val="0"/>
          <w14:ligatures w14:val="none"/>
        </w:rPr>
        <w:t xml:space="preserve">However, current practice of completing the </w:t>
      </w:r>
      <w:r w:rsidR="00EA13E3">
        <w:rPr>
          <w:rFonts w:ascii="Arial" w:eastAsia="Times New Roman" w:hAnsi="Arial" w:cs="Arial"/>
          <w:color w:val="2D2926"/>
          <w:kern w:val="0"/>
          <w14:ligatures w14:val="none"/>
        </w:rPr>
        <w:t xml:space="preserve">“Conflict of Interest Disclosure Statement” </w:t>
      </w:r>
      <w:r w:rsidR="00EA13E3">
        <w:rPr>
          <w:rFonts w:ascii="Arial" w:eastAsia="Times New Roman" w:hAnsi="Arial" w:cs="Arial"/>
          <w:color w:val="2D2926"/>
          <w:kern w:val="0"/>
          <w14:ligatures w14:val="none"/>
        </w:rPr>
        <w:t xml:space="preserve">to affirmatively deny any such conflict </w:t>
      </w:r>
      <w:r w:rsidR="003D44EF">
        <w:rPr>
          <w:rFonts w:ascii="Arial" w:eastAsia="Times New Roman" w:hAnsi="Arial" w:cs="Arial"/>
          <w:color w:val="2D2926"/>
          <w:kern w:val="0"/>
          <w14:ligatures w14:val="none"/>
        </w:rPr>
        <w:t>goes</w:t>
      </w:r>
      <w:r w:rsidR="00E222CD">
        <w:rPr>
          <w:rFonts w:ascii="Arial" w:eastAsia="Times New Roman" w:hAnsi="Arial" w:cs="Arial"/>
          <w:color w:val="2D2926"/>
          <w:kern w:val="0"/>
          <w14:ligatures w14:val="none"/>
        </w:rPr>
        <w:t xml:space="preserve"> beyond what </w:t>
      </w:r>
      <w:r w:rsidR="003D44EF">
        <w:rPr>
          <w:rFonts w:ascii="Arial" w:eastAsia="Times New Roman" w:hAnsi="Arial" w:cs="Arial"/>
          <w:color w:val="2D2926"/>
          <w:kern w:val="0"/>
          <w14:ligatures w14:val="none"/>
        </w:rPr>
        <w:t>BBB</w:t>
      </w:r>
      <w:r w:rsidR="00E222CD">
        <w:rPr>
          <w:rFonts w:ascii="Arial" w:eastAsia="Times New Roman" w:hAnsi="Arial" w:cs="Arial"/>
          <w:color w:val="2D2926"/>
          <w:kern w:val="0"/>
          <w14:ligatures w14:val="none"/>
        </w:rPr>
        <w:t xml:space="preserve"> </w:t>
      </w:r>
      <w:r w:rsidR="003D44EF">
        <w:rPr>
          <w:rFonts w:ascii="Arial" w:eastAsia="Times New Roman" w:hAnsi="Arial" w:cs="Arial"/>
          <w:color w:val="2D2926"/>
          <w:kern w:val="0"/>
          <w14:ligatures w14:val="none"/>
        </w:rPr>
        <w:t>require</w:t>
      </w:r>
      <w:r w:rsidR="00EA13E3">
        <w:rPr>
          <w:rFonts w:ascii="Arial" w:eastAsia="Times New Roman" w:hAnsi="Arial" w:cs="Arial"/>
          <w:color w:val="2D2926"/>
          <w:kern w:val="0"/>
          <w14:ligatures w14:val="none"/>
        </w:rPr>
        <w:t>s</w:t>
      </w:r>
      <w:r w:rsidR="00E222CD">
        <w:rPr>
          <w:rFonts w:ascii="Arial" w:eastAsia="Times New Roman" w:hAnsi="Arial" w:cs="Arial"/>
          <w:color w:val="2D2926"/>
          <w:kern w:val="0"/>
          <w14:ligatures w14:val="none"/>
        </w:rPr>
        <w:t xml:space="preserve">.  </w:t>
      </w:r>
      <w:r w:rsidR="006804DE">
        <w:rPr>
          <w:rFonts w:ascii="Arial" w:eastAsia="Times New Roman" w:hAnsi="Arial" w:cs="Arial"/>
          <w:color w:val="2D2926"/>
          <w:kern w:val="0"/>
          <w14:ligatures w14:val="none"/>
        </w:rPr>
        <w:t xml:space="preserve">There are some relatively minor changes to current policy that can simplify and clarify </w:t>
      </w:r>
      <w:r w:rsidR="00E222CD">
        <w:rPr>
          <w:rFonts w:ascii="Arial" w:eastAsia="Times New Roman" w:hAnsi="Arial" w:cs="Arial"/>
          <w:color w:val="2D2926"/>
          <w:kern w:val="0"/>
          <w14:ligatures w14:val="none"/>
        </w:rPr>
        <w:t xml:space="preserve">WWA policy </w:t>
      </w:r>
      <w:r w:rsidR="009C4DCF">
        <w:rPr>
          <w:rFonts w:ascii="Arial" w:eastAsia="Times New Roman" w:hAnsi="Arial" w:cs="Arial"/>
          <w:color w:val="2D2926"/>
          <w:kern w:val="0"/>
          <w14:ligatures w14:val="none"/>
        </w:rPr>
        <w:t>and still</w:t>
      </w:r>
      <w:r w:rsidR="00E222CD">
        <w:rPr>
          <w:rFonts w:ascii="Arial" w:eastAsia="Times New Roman" w:hAnsi="Arial" w:cs="Arial"/>
          <w:color w:val="2D2926"/>
          <w:kern w:val="0"/>
          <w14:ligatures w14:val="none"/>
        </w:rPr>
        <w:t xml:space="preserve"> meet the BBB expectation</w:t>
      </w:r>
      <w:r w:rsidR="009C4DCF">
        <w:rPr>
          <w:rFonts w:ascii="Arial" w:eastAsia="Times New Roman" w:hAnsi="Arial" w:cs="Arial"/>
          <w:color w:val="2D2926"/>
          <w:kern w:val="0"/>
          <w14:ligatures w14:val="none"/>
        </w:rPr>
        <w:t>s</w:t>
      </w:r>
      <w:r w:rsidR="00E222CD">
        <w:rPr>
          <w:rFonts w:ascii="Arial" w:eastAsia="Times New Roman" w:hAnsi="Arial" w:cs="Arial"/>
          <w:color w:val="2D2926"/>
          <w:kern w:val="0"/>
          <w14:ligatures w14:val="none"/>
        </w:rPr>
        <w:t xml:space="preserve">.  </w:t>
      </w:r>
    </w:p>
    <w:p w14:paraId="18BBA411" w14:textId="58FCFFB1" w:rsidR="003D44EF" w:rsidRDefault="00E222CD" w:rsidP="00565912">
      <w:pPr>
        <w:pBdr>
          <w:bottom w:val="single" w:sz="12" w:space="1" w:color="auto"/>
        </w:pBdr>
        <w:spacing w:after="100" w:afterAutospacing="1" w:line="420" w:lineRule="atLeast"/>
        <w:jc w:val="center"/>
        <w:rPr>
          <w:rFonts w:ascii="Arial" w:eastAsia="Times New Roman" w:hAnsi="Arial" w:cs="Arial"/>
          <w:b/>
          <w:bCs/>
          <w:color w:val="2D2926"/>
          <w:kern w:val="0"/>
          <w14:ligatures w14:val="none"/>
        </w:rPr>
      </w:pPr>
      <w:r w:rsidRPr="00E222CD">
        <w:rPr>
          <w:rFonts w:ascii="Arial" w:eastAsia="Times New Roman" w:hAnsi="Arial" w:cs="Arial"/>
          <w:b/>
          <w:bCs/>
          <w:color w:val="2D2926"/>
          <w:kern w:val="0"/>
          <w14:ligatures w14:val="none"/>
        </w:rPr>
        <w:t>Background</w:t>
      </w:r>
    </w:p>
    <w:p w14:paraId="5D114C8F" w14:textId="1728A812" w:rsidR="00690B28" w:rsidRPr="00E222CD" w:rsidRDefault="00690B28" w:rsidP="001103C2">
      <w:pPr>
        <w:pBdr>
          <w:bottom w:val="single" w:sz="12" w:space="1" w:color="auto"/>
        </w:pBdr>
        <w:spacing w:after="100" w:afterAutospacing="1" w:line="420" w:lineRule="atLeast"/>
        <w:rPr>
          <w:rFonts w:ascii="Arial" w:eastAsia="Times New Roman" w:hAnsi="Arial" w:cs="Arial"/>
          <w:b/>
          <w:bCs/>
          <w:color w:val="2D2926"/>
          <w:kern w:val="0"/>
          <w14:ligatures w14:val="none"/>
        </w:rPr>
      </w:pPr>
      <w:r w:rsidRPr="003D44EF">
        <w:rPr>
          <w:rFonts w:ascii="Arial" w:eastAsia="Times New Roman" w:hAnsi="Arial" w:cs="Arial"/>
          <w:b/>
          <w:bCs/>
          <w:i/>
          <w:iCs/>
          <w:color w:val="2D2926"/>
          <w:kern w:val="0"/>
          <w:u w:val="single"/>
          <w14:ligatures w14:val="none"/>
        </w:rPr>
        <w:t>BBB standards</w:t>
      </w:r>
      <w:r>
        <w:rPr>
          <w:rFonts w:ascii="Arial" w:eastAsia="Times New Roman" w:hAnsi="Arial" w:cs="Arial"/>
          <w:color w:val="2D2926"/>
          <w:kern w:val="0"/>
          <w14:ligatures w14:val="none"/>
        </w:rPr>
        <w:t xml:space="preserve"> </w:t>
      </w:r>
      <w:r w:rsidR="009C4DCF">
        <w:rPr>
          <w:rFonts w:ascii="Arial" w:eastAsia="Times New Roman" w:hAnsi="Arial" w:cs="Arial"/>
          <w:color w:val="2D2926"/>
          <w:kern w:val="0"/>
          <w14:ligatures w14:val="none"/>
        </w:rPr>
        <w:t xml:space="preserve">(attached) </w:t>
      </w:r>
      <w:r>
        <w:rPr>
          <w:rFonts w:ascii="Arial" w:eastAsia="Times New Roman" w:hAnsi="Arial" w:cs="Arial"/>
          <w:color w:val="2D2926"/>
          <w:kern w:val="0"/>
          <w14:ligatures w14:val="none"/>
        </w:rPr>
        <w:t xml:space="preserve">do not prescribe the specific wording </w:t>
      </w:r>
      <w:r w:rsidR="008E29C8">
        <w:rPr>
          <w:rFonts w:ascii="Arial" w:eastAsia="Times New Roman" w:hAnsi="Arial" w:cs="Arial"/>
          <w:color w:val="2D2926"/>
          <w:kern w:val="0"/>
          <w14:ligatures w14:val="none"/>
        </w:rPr>
        <w:t xml:space="preserve">or form </w:t>
      </w:r>
      <w:r>
        <w:rPr>
          <w:rFonts w:ascii="Arial" w:eastAsia="Times New Roman" w:hAnsi="Arial" w:cs="Arial"/>
          <w:color w:val="2D2926"/>
          <w:kern w:val="0"/>
          <w14:ligatures w14:val="none"/>
        </w:rPr>
        <w:t>of an organization’s conflict of interest polic</w:t>
      </w:r>
      <w:r>
        <w:rPr>
          <w:rFonts w:ascii="Arial" w:eastAsia="Times New Roman" w:hAnsi="Arial" w:cs="Arial"/>
          <w:color w:val="2D2926"/>
          <w:kern w:val="0"/>
          <w14:ligatures w14:val="none"/>
        </w:rPr>
        <w:t xml:space="preserve">y.  But </w:t>
      </w:r>
      <w:r w:rsidR="00E222CD">
        <w:rPr>
          <w:rFonts w:ascii="Arial" w:eastAsia="Times New Roman" w:hAnsi="Arial" w:cs="Arial"/>
          <w:color w:val="2D2926"/>
          <w:kern w:val="0"/>
          <w14:ligatures w14:val="none"/>
        </w:rPr>
        <w:t xml:space="preserve">they do require </w:t>
      </w:r>
      <w:r>
        <w:rPr>
          <w:rFonts w:ascii="Arial" w:eastAsia="Times New Roman" w:hAnsi="Arial" w:cs="Arial"/>
          <w:color w:val="2D2926"/>
          <w:kern w:val="0"/>
          <w14:ligatures w14:val="none"/>
        </w:rPr>
        <w:t xml:space="preserve">an organization </w:t>
      </w:r>
      <w:r w:rsidR="009C4DCF">
        <w:rPr>
          <w:rFonts w:ascii="Arial" w:eastAsia="Times New Roman" w:hAnsi="Arial" w:cs="Arial"/>
          <w:color w:val="2D2926"/>
          <w:kern w:val="0"/>
          <w14:ligatures w14:val="none"/>
        </w:rPr>
        <w:t>to</w:t>
      </w:r>
      <w:r>
        <w:rPr>
          <w:rFonts w:ascii="Arial" w:eastAsia="Times New Roman" w:hAnsi="Arial" w:cs="Arial"/>
          <w:color w:val="2D2926"/>
          <w:kern w:val="0"/>
          <w14:ligatures w14:val="none"/>
        </w:rPr>
        <w:t xml:space="preserve"> have a policy, and </w:t>
      </w:r>
      <w:r w:rsidR="000A1B62">
        <w:rPr>
          <w:rFonts w:ascii="Arial" w:eastAsia="Times New Roman" w:hAnsi="Arial" w:cs="Arial"/>
          <w:color w:val="2D2926"/>
          <w:kern w:val="0"/>
          <w14:ligatures w14:val="none"/>
        </w:rPr>
        <w:t xml:space="preserve">that </w:t>
      </w:r>
      <w:r>
        <w:rPr>
          <w:rFonts w:ascii="Arial" w:eastAsia="Times New Roman" w:hAnsi="Arial" w:cs="Arial"/>
          <w:color w:val="2D2926"/>
          <w:kern w:val="0"/>
          <w14:ligatures w14:val="none"/>
        </w:rPr>
        <w:t xml:space="preserve">it must be regularly monitored. </w:t>
      </w:r>
    </w:p>
    <w:p w14:paraId="6064E05C" w14:textId="5D002545" w:rsidR="008E29C8" w:rsidRDefault="000A1B62" w:rsidP="001103C2">
      <w:pPr>
        <w:pBdr>
          <w:bottom w:val="single" w:sz="12" w:space="1" w:color="auto"/>
        </w:pBdr>
        <w:spacing w:after="100" w:afterAutospacing="1" w:line="420" w:lineRule="atLeast"/>
        <w:rPr>
          <w:rFonts w:ascii="Arial" w:eastAsia="Times New Roman" w:hAnsi="Arial" w:cs="Arial"/>
          <w:color w:val="2D2926"/>
          <w:kern w:val="0"/>
          <w14:ligatures w14:val="none"/>
        </w:rPr>
      </w:pPr>
      <w:r>
        <w:rPr>
          <w:rFonts w:ascii="Arial" w:eastAsia="Times New Roman" w:hAnsi="Arial" w:cs="Arial"/>
          <w:color w:val="2D2926"/>
          <w:kern w:val="0"/>
          <w14:ligatures w14:val="none"/>
        </w:rPr>
        <w:t>BBB</w:t>
      </w:r>
      <w:r w:rsidR="00690B28">
        <w:rPr>
          <w:rFonts w:ascii="Arial" w:eastAsia="Times New Roman" w:hAnsi="Arial" w:cs="Arial"/>
          <w:color w:val="2D2926"/>
          <w:kern w:val="0"/>
          <w14:ligatures w14:val="none"/>
        </w:rPr>
        <w:t xml:space="preserve"> standards go on to say if</w:t>
      </w:r>
      <w:r w:rsidR="00F213AD">
        <w:rPr>
          <w:rFonts w:ascii="Arial" w:eastAsia="Times New Roman" w:hAnsi="Arial" w:cs="Arial"/>
          <w:color w:val="2D2926"/>
          <w:kern w:val="0"/>
          <w14:ligatures w14:val="none"/>
        </w:rPr>
        <w:t xml:space="preserve"> </w:t>
      </w:r>
      <w:r w:rsidR="009C4DCF">
        <w:rPr>
          <w:rFonts w:ascii="Arial" w:eastAsia="Times New Roman" w:hAnsi="Arial" w:cs="Arial"/>
          <w:color w:val="2D2926"/>
          <w:kern w:val="0"/>
          <w14:ligatures w14:val="none"/>
        </w:rPr>
        <w:t>“</w:t>
      </w:r>
      <w:r w:rsidR="00F213AD">
        <w:rPr>
          <w:rFonts w:ascii="Arial" w:eastAsia="Times New Roman" w:hAnsi="Arial" w:cs="Arial"/>
          <w:color w:val="2D2926"/>
          <w:kern w:val="0"/>
          <w14:ligatures w14:val="none"/>
        </w:rPr>
        <w:t>material</w:t>
      </w:r>
      <w:r w:rsidR="009C4DCF">
        <w:rPr>
          <w:rFonts w:ascii="Arial" w:eastAsia="Times New Roman" w:hAnsi="Arial" w:cs="Arial"/>
          <w:color w:val="2D2926"/>
          <w:kern w:val="0"/>
          <w14:ligatures w14:val="none"/>
        </w:rPr>
        <w:t>”</w:t>
      </w:r>
      <w:r w:rsidR="00F213AD">
        <w:rPr>
          <w:rFonts w:ascii="Arial" w:eastAsia="Times New Roman" w:hAnsi="Arial" w:cs="Arial"/>
          <w:color w:val="2D2926"/>
          <w:kern w:val="0"/>
          <w14:ligatures w14:val="none"/>
        </w:rPr>
        <w:t xml:space="preserve"> conflicting interests arise</w:t>
      </w:r>
      <w:r w:rsidR="002D29C6">
        <w:rPr>
          <w:rFonts w:ascii="Arial" w:eastAsia="Times New Roman" w:hAnsi="Arial" w:cs="Arial"/>
          <w:color w:val="2D2926"/>
          <w:kern w:val="0"/>
          <w14:ligatures w14:val="none"/>
        </w:rPr>
        <w:t xml:space="preserve"> </w:t>
      </w:r>
      <w:r>
        <w:rPr>
          <w:rFonts w:ascii="Arial" w:eastAsia="Times New Roman" w:hAnsi="Arial" w:cs="Arial"/>
          <w:color w:val="2D2926"/>
          <w:kern w:val="0"/>
          <w14:ligatures w14:val="none"/>
        </w:rPr>
        <w:t>between</w:t>
      </w:r>
      <w:r w:rsidR="002D29C6">
        <w:rPr>
          <w:rFonts w:ascii="Arial" w:eastAsia="Times New Roman" w:hAnsi="Arial" w:cs="Arial"/>
          <w:color w:val="2D2926"/>
          <w:kern w:val="0"/>
          <w14:ligatures w14:val="none"/>
        </w:rPr>
        <w:t xml:space="preserve"> the organization and related-parties</w:t>
      </w:r>
      <w:r w:rsidR="00F213AD">
        <w:rPr>
          <w:rFonts w:ascii="Arial" w:eastAsia="Times New Roman" w:hAnsi="Arial" w:cs="Arial"/>
          <w:color w:val="2D2926"/>
          <w:kern w:val="0"/>
          <w14:ligatures w14:val="none"/>
        </w:rPr>
        <w:t xml:space="preserve">, organizations must </w:t>
      </w:r>
      <w:r w:rsidR="002D29C6">
        <w:rPr>
          <w:rFonts w:ascii="Arial" w:eastAsia="Times New Roman" w:hAnsi="Arial" w:cs="Arial"/>
          <w:color w:val="2D2926"/>
          <w:kern w:val="0"/>
          <w14:ligatures w14:val="none"/>
        </w:rPr>
        <w:t>have and follow procedures to demonstrate the conflict does not influence the decision</w:t>
      </w:r>
      <w:r w:rsidR="001E5CF4">
        <w:rPr>
          <w:rFonts w:ascii="Arial" w:eastAsia="Times New Roman" w:hAnsi="Arial" w:cs="Arial"/>
          <w:color w:val="2D2926"/>
          <w:kern w:val="0"/>
          <w14:ligatures w14:val="none"/>
        </w:rPr>
        <w:t>ing</w:t>
      </w:r>
      <w:r w:rsidR="002D29C6">
        <w:rPr>
          <w:rFonts w:ascii="Arial" w:eastAsia="Times New Roman" w:hAnsi="Arial" w:cs="Arial"/>
          <w:color w:val="2D2926"/>
          <w:kern w:val="0"/>
          <w14:ligatures w14:val="none"/>
        </w:rPr>
        <w:t xml:space="preserve"> of the organiza</w:t>
      </w:r>
      <w:r w:rsidR="00690B28">
        <w:rPr>
          <w:rFonts w:ascii="Arial" w:eastAsia="Times New Roman" w:hAnsi="Arial" w:cs="Arial"/>
          <w:color w:val="2D2926"/>
          <w:kern w:val="0"/>
          <w14:ligatures w14:val="none"/>
        </w:rPr>
        <w:t>tion, e.g.,</w:t>
      </w:r>
      <w:r w:rsidR="00E222CD">
        <w:rPr>
          <w:rFonts w:ascii="Arial" w:eastAsia="Times New Roman" w:hAnsi="Arial" w:cs="Arial"/>
          <w:color w:val="2D2926"/>
          <w:kern w:val="0"/>
          <w14:ligatures w14:val="none"/>
        </w:rPr>
        <w:t xml:space="preserve"> full disclosure of the conflict,</w:t>
      </w:r>
      <w:r w:rsidR="00690B28">
        <w:rPr>
          <w:rFonts w:ascii="Arial" w:eastAsia="Times New Roman" w:hAnsi="Arial" w:cs="Arial"/>
          <w:color w:val="2D2926"/>
          <w:kern w:val="0"/>
          <w14:ligatures w14:val="none"/>
        </w:rPr>
        <w:t xml:space="preserve"> creating an arms-length transaction, voting without the conflicted individual’s participation, acquiring competitive bids</w:t>
      </w:r>
      <w:r w:rsidR="003D44EF">
        <w:rPr>
          <w:rFonts w:ascii="Arial" w:eastAsia="Times New Roman" w:hAnsi="Arial" w:cs="Arial"/>
          <w:color w:val="2D2926"/>
          <w:kern w:val="0"/>
          <w14:ligatures w14:val="none"/>
        </w:rPr>
        <w:t>, etc</w:t>
      </w:r>
      <w:r w:rsidR="00E222CD">
        <w:rPr>
          <w:rFonts w:ascii="Arial" w:eastAsia="Times New Roman" w:hAnsi="Arial" w:cs="Arial"/>
          <w:color w:val="2D2926"/>
          <w:kern w:val="0"/>
          <w14:ligatures w14:val="none"/>
        </w:rPr>
        <w:t xml:space="preserve">. </w:t>
      </w:r>
    </w:p>
    <w:p w14:paraId="4C6890C3" w14:textId="6F0EBE9F" w:rsidR="00E222CD" w:rsidRDefault="008E29C8" w:rsidP="001103C2">
      <w:pPr>
        <w:pBdr>
          <w:bottom w:val="single" w:sz="12" w:space="1" w:color="auto"/>
        </w:pBdr>
        <w:spacing w:after="100" w:afterAutospacing="1" w:line="420" w:lineRule="atLeast"/>
        <w:rPr>
          <w:rFonts w:ascii="Arial" w:eastAsia="Times New Roman" w:hAnsi="Arial" w:cs="Arial"/>
          <w:color w:val="2D2926"/>
          <w:kern w:val="0"/>
          <w14:ligatures w14:val="none"/>
        </w:rPr>
      </w:pPr>
      <w:r>
        <w:rPr>
          <w:rFonts w:ascii="Arial" w:eastAsia="Times New Roman" w:hAnsi="Arial" w:cs="Arial"/>
          <w:color w:val="2D2926"/>
          <w:kern w:val="0"/>
          <w14:ligatures w14:val="none"/>
        </w:rPr>
        <w:t>BBB Standards do not require that each person</w:t>
      </w:r>
      <w:r w:rsidR="003D44EF">
        <w:rPr>
          <w:rFonts w:ascii="Arial" w:eastAsia="Times New Roman" w:hAnsi="Arial" w:cs="Arial"/>
          <w:color w:val="2D2926"/>
          <w:kern w:val="0"/>
          <w14:ligatures w14:val="none"/>
        </w:rPr>
        <w:t xml:space="preserve"> (</w:t>
      </w:r>
      <w:r w:rsidR="003D44EF">
        <w:rPr>
          <w:rFonts w:ascii="Arial" w:eastAsia="Times New Roman" w:hAnsi="Arial" w:cs="Arial"/>
          <w:color w:val="2D2926"/>
          <w:kern w:val="0"/>
          <w14:ligatures w14:val="none"/>
        </w:rPr>
        <w:t xml:space="preserve">i.e., board member, staff, </w:t>
      </w:r>
      <w:r w:rsidR="000A1B62">
        <w:rPr>
          <w:rFonts w:ascii="Arial" w:eastAsia="Times New Roman" w:hAnsi="Arial" w:cs="Arial"/>
          <w:color w:val="2D2926"/>
          <w:kern w:val="0"/>
          <w14:ligatures w14:val="none"/>
        </w:rPr>
        <w:t>etc.</w:t>
      </w:r>
      <w:r w:rsidR="003D44EF">
        <w:rPr>
          <w:rFonts w:ascii="Arial" w:eastAsia="Times New Roman" w:hAnsi="Arial" w:cs="Arial"/>
          <w:color w:val="2D2926"/>
          <w:kern w:val="0"/>
          <w14:ligatures w14:val="none"/>
        </w:rPr>
        <w:t>)</w:t>
      </w:r>
      <w:r w:rsidR="003D44EF">
        <w:rPr>
          <w:rFonts w:ascii="Arial" w:eastAsia="Times New Roman" w:hAnsi="Arial" w:cs="Arial"/>
          <w:color w:val="2D2926"/>
          <w:kern w:val="0"/>
          <w14:ligatures w14:val="none"/>
        </w:rPr>
        <w:t xml:space="preserve"> sign to acknowledge the organization’s conflict of interest policy, nor does it require that each person </w:t>
      </w:r>
      <w:r>
        <w:rPr>
          <w:rFonts w:ascii="Arial" w:eastAsia="Times New Roman" w:hAnsi="Arial" w:cs="Arial"/>
          <w:color w:val="2D2926"/>
          <w:kern w:val="0"/>
          <w14:ligatures w14:val="none"/>
        </w:rPr>
        <w:t xml:space="preserve">make an affirmative statement denying such conflicts of interest.  </w:t>
      </w:r>
    </w:p>
    <w:p w14:paraId="200E87E7" w14:textId="69A2B409" w:rsidR="000A1B62" w:rsidRDefault="00E222CD" w:rsidP="001103C2">
      <w:pPr>
        <w:pBdr>
          <w:bottom w:val="single" w:sz="12" w:space="1" w:color="auto"/>
        </w:pBdr>
        <w:spacing w:after="100" w:afterAutospacing="1" w:line="420" w:lineRule="atLeast"/>
        <w:rPr>
          <w:rFonts w:ascii="Arial" w:eastAsia="Times New Roman" w:hAnsi="Arial" w:cs="Arial"/>
          <w:color w:val="2D2926"/>
          <w:kern w:val="0"/>
          <w14:ligatures w14:val="none"/>
        </w:rPr>
      </w:pPr>
      <w:r w:rsidRPr="000A1B62">
        <w:rPr>
          <w:rFonts w:ascii="Arial" w:eastAsia="Times New Roman" w:hAnsi="Arial" w:cs="Arial"/>
          <w:b/>
          <w:bCs/>
          <w:i/>
          <w:iCs/>
          <w:color w:val="2D2926"/>
          <w:kern w:val="0"/>
          <w:u w:val="single"/>
          <w14:ligatures w14:val="none"/>
        </w:rPr>
        <w:t xml:space="preserve">WWA’s </w:t>
      </w:r>
      <w:r w:rsidR="00565912">
        <w:rPr>
          <w:rFonts w:ascii="Arial" w:eastAsia="Times New Roman" w:hAnsi="Arial" w:cs="Arial"/>
          <w:b/>
          <w:bCs/>
          <w:i/>
          <w:iCs/>
          <w:color w:val="2D2926"/>
          <w:kern w:val="0"/>
          <w:u w:val="single"/>
          <w14:ligatures w14:val="none"/>
        </w:rPr>
        <w:t>COI</w:t>
      </w:r>
      <w:r w:rsidRPr="000A1B62">
        <w:rPr>
          <w:rFonts w:ascii="Arial" w:eastAsia="Times New Roman" w:hAnsi="Arial" w:cs="Arial"/>
          <w:b/>
          <w:bCs/>
          <w:i/>
          <w:iCs/>
          <w:color w:val="2D2926"/>
          <w:kern w:val="0"/>
          <w:u w:val="single"/>
          <w14:ligatures w14:val="none"/>
        </w:rPr>
        <w:t xml:space="preserve"> </w:t>
      </w:r>
      <w:r w:rsidR="003D44EF" w:rsidRPr="000A1B62">
        <w:rPr>
          <w:rFonts w:ascii="Arial" w:eastAsia="Times New Roman" w:hAnsi="Arial" w:cs="Arial"/>
          <w:b/>
          <w:bCs/>
          <w:i/>
          <w:iCs/>
          <w:color w:val="2D2926"/>
          <w:kern w:val="0"/>
          <w:u w:val="single"/>
          <w14:ligatures w14:val="none"/>
        </w:rPr>
        <w:t>P</w:t>
      </w:r>
      <w:r w:rsidRPr="000A1B62">
        <w:rPr>
          <w:rFonts w:ascii="Arial" w:eastAsia="Times New Roman" w:hAnsi="Arial" w:cs="Arial"/>
          <w:b/>
          <w:bCs/>
          <w:i/>
          <w:iCs/>
          <w:color w:val="2D2926"/>
          <w:kern w:val="0"/>
          <w:u w:val="single"/>
          <w14:ligatures w14:val="none"/>
        </w:rPr>
        <w:t xml:space="preserve">olicy </w:t>
      </w:r>
      <w:r w:rsidR="003D44EF" w:rsidRPr="000A1B62">
        <w:rPr>
          <w:rFonts w:ascii="Arial" w:eastAsia="Times New Roman" w:hAnsi="Arial" w:cs="Arial"/>
          <w:b/>
          <w:bCs/>
          <w:i/>
          <w:iCs/>
          <w:color w:val="2D2926"/>
          <w:kern w:val="0"/>
          <w:u w:val="single"/>
          <w14:ligatures w14:val="none"/>
        </w:rPr>
        <w:t>D</w:t>
      </w:r>
      <w:r w:rsidRPr="000A1B62">
        <w:rPr>
          <w:rFonts w:ascii="Arial" w:eastAsia="Times New Roman" w:hAnsi="Arial" w:cs="Arial"/>
          <w:b/>
          <w:bCs/>
          <w:i/>
          <w:iCs/>
          <w:color w:val="2D2926"/>
          <w:kern w:val="0"/>
          <w:u w:val="single"/>
          <w14:ligatures w14:val="none"/>
        </w:rPr>
        <w:t>ocument</w:t>
      </w:r>
      <w:r>
        <w:rPr>
          <w:rFonts w:ascii="Arial" w:eastAsia="Times New Roman" w:hAnsi="Arial" w:cs="Arial"/>
          <w:color w:val="2D2926"/>
          <w:kern w:val="0"/>
          <w14:ligatures w14:val="none"/>
        </w:rPr>
        <w:t xml:space="preserve"> describes WWA policy and include</w:t>
      </w:r>
      <w:r w:rsidR="008E29C8">
        <w:rPr>
          <w:rFonts w:ascii="Arial" w:eastAsia="Times New Roman" w:hAnsi="Arial" w:cs="Arial"/>
          <w:color w:val="2D2926"/>
          <w:kern w:val="0"/>
          <w14:ligatures w14:val="none"/>
        </w:rPr>
        <w:t>s</w:t>
      </w:r>
      <w:r>
        <w:rPr>
          <w:rFonts w:ascii="Arial" w:eastAsia="Times New Roman" w:hAnsi="Arial" w:cs="Arial"/>
          <w:color w:val="2D2926"/>
          <w:kern w:val="0"/>
          <w14:ligatures w14:val="none"/>
        </w:rPr>
        <w:t xml:space="preserve"> a section called “</w:t>
      </w:r>
      <w:r>
        <w:rPr>
          <w:rFonts w:ascii="Arial" w:eastAsia="Times New Roman" w:hAnsi="Arial" w:cs="Arial"/>
          <w:color w:val="2D2926"/>
          <w:kern w:val="0"/>
          <w14:ligatures w14:val="none"/>
        </w:rPr>
        <w:t>Conflict of Interest Disclosure Statement”</w:t>
      </w:r>
      <w:r w:rsidR="008E29C8">
        <w:rPr>
          <w:rFonts w:ascii="Arial" w:eastAsia="Times New Roman" w:hAnsi="Arial" w:cs="Arial"/>
          <w:color w:val="2D2926"/>
          <w:kern w:val="0"/>
          <w14:ligatures w14:val="none"/>
        </w:rPr>
        <w:t xml:space="preserve"> to disclo</w:t>
      </w:r>
      <w:r w:rsidR="000A1B62">
        <w:rPr>
          <w:rFonts w:ascii="Arial" w:eastAsia="Times New Roman" w:hAnsi="Arial" w:cs="Arial"/>
          <w:color w:val="2D2926"/>
          <w:kern w:val="0"/>
          <w14:ligatures w14:val="none"/>
        </w:rPr>
        <w:t>s</w:t>
      </w:r>
      <w:r w:rsidR="008E29C8">
        <w:rPr>
          <w:rFonts w:ascii="Arial" w:eastAsia="Times New Roman" w:hAnsi="Arial" w:cs="Arial"/>
          <w:color w:val="2D2926"/>
          <w:kern w:val="0"/>
          <w14:ligatures w14:val="none"/>
        </w:rPr>
        <w:t>e such a conflict</w:t>
      </w:r>
      <w:r w:rsidR="00EA13E3">
        <w:rPr>
          <w:rFonts w:ascii="Arial" w:eastAsia="Times New Roman" w:hAnsi="Arial" w:cs="Arial"/>
          <w:color w:val="2D2926"/>
          <w:kern w:val="0"/>
          <w14:ligatures w14:val="none"/>
        </w:rPr>
        <w:t>.</w:t>
      </w:r>
      <w:r w:rsidR="003D44EF">
        <w:rPr>
          <w:rFonts w:ascii="Arial" w:eastAsia="Times New Roman" w:hAnsi="Arial" w:cs="Arial"/>
          <w:color w:val="2D2926"/>
          <w:kern w:val="0"/>
          <w14:ligatures w14:val="none"/>
        </w:rPr>
        <w:t xml:space="preserve"> </w:t>
      </w:r>
      <w:r w:rsidR="00565912">
        <w:rPr>
          <w:rFonts w:ascii="Arial" w:eastAsia="Times New Roman" w:hAnsi="Arial" w:cs="Arial"/>
          <w:color w:val="2D2926"/>
          <w:kern w:val="0"/>
          <w14:ligatures w14:val="none"/>
        </w:rPr>
        <w:t>Although there are some minor typos and clarifications (e.g., persons to whom the policy applies) that can and should be cleaned up, the document itself is generally satisfactory in describing WWA policy.  It meets BBB Standards</w:t>
      </w:r>
    </w:p>
    <w:p w14:paraId="5B982C92" w14:textId="6CE8C930" w:rsidR="00690B28" w:rsidRDefault="000A1B62" w:rsidP="001103C2">
      <w:pPr>
        <w:pBdr>
          <w:bottom w:val="single" w:sz="12" w:space="1" w:color="auto"/>
        </w:pBdr>
        <w:spacing w:after="100" w:afterAutospacing="1" w:line="420" w:lineRule="atLeast"/>
        <w:rPr>
          <w:rFonts w:ascii="Arial" w:eastAsia="Times New Roman" w:hAnsi="Arial" w:cs="Arial"/>
          <w:color w:val="2D2926"/>
          <w:kern w:val="0"/>
          <w14:ligatures w14:val="none"/>
        </w:rPr>
      </w:pPr>
      <w:r>
        <w:rPr>
          <w:rFonts w:ascii="Arial" w:eastAsia="Times New Roman" w:hAnsi="Arial" w:cs="Arial"/>
          <w:color w:val="2D2926"/>
          <w:kern w:val="0"/>
          <w14:ligatures w14:val="none"/>
        </w:rPr>
        <w:t>T</w:t>
      </w:r>
      <w:r w:rsidR="003D44EF">
        <w:rPr>
          <w:rFonts w:ascii="Arial" w:eastAsia="Times New Roman" w:hAnsi="Arial" w:cs="Arial"/>
          <w:color w:val="2D2926"/>
          <w:kern w:val="0"/>
          <w14:ligatures w14:val="none"/>
        </w:rPr>
        <w:t>here is no signatu</w:t>
      </w:r>
      <w:r>
        <w:rPr>
          <w:rFonts w:ascii="Arial" w:eastAsia="Times New Roman" w:hAnsi="Arial" w:cs="Arial"/>
          <w:color w:val="2D2926"/>
          <w:kern w:val="0"/>
          <w14:ligatures w14:val="none"/>
        </w:rPr>
        <w:t xml:space="preserve">re page for a member to acknowledge their understanding of the policy, so WWA practice has been for board members and staff to complete and sign the </w:t>
      </w:r>
      <w:r w:rsidR="00EA13E3">
        <w:rPr>
          <w:rFonts w:ascii="Arial" w:eastAsia="Times New Roman" w:hAnsi="Arial" w:cs="Arial"/>
          <w:color w:val="2D2926"/>
          <w:kern w:val="0"/>
          <w14:ligatures w14:val="none"/>
        </w:rPr>
        <w:t xml:space="preserve">included </w:t>
      </w:r>
      <w:r>
        <w:rPr>
          <w:rFonts w:ascii="Arial" w:eastAsia="Times New Roman" w:hAnsi="Arial" w:cs="Arial"/>
          <w:color w:val="2D2926"/>
          <w:kern w:val="0"/>
          <w14:ligatures w14:val="none"/>
        </w:rPr>
        <w:t>disclosure form</w:t>
      </w:r>
      <w:r w:rsidR="00EA13E3">
        <w:rPr>
          <w:rFonts w:ascii="Arial" w:eastAsia="Times New Roman" w:hAnsi="Arial" w:cs="Arial"/>
          <w:color w:val="2D2926"/>
          <w:kern w:val="0"/>
          <w14:ligatures w14:val="none"/>
        </w:rPr>
        <w:t>.  Doing so</w:t>
      </w:r>
      <w:r>
        <w:rPr>
          <w:rFonts w:ascii="Arial" w:eastAsia="Times New Roman" w:hAnsi="Arial" w:cs="Arial"/>
          <w:color w:val="2D2926"/>
          <w:kern w:val="0"/>
          <w14:ligatures w14:val="none"/>
        </w:rPr>
        <w:t xml:space="preserve"> essentially </w:t>
      </w:r>
      <w:r w:rsidR="00EA13E3">
        <w:rPr>
          <w:rFonts w:ascii="Arial" w:eastAsia="Times New Roman" w:hAnsi="Arial" w:cs="Arial"/>
          <w:color w:val="2D2926"/>
          <w:kern w:val="0"/>
          <w14:ligatures w14:val="none"/>
        </w:rPr>
        <w:t xml:space="preserve">requires the member to affirmatively deny </w:t>
      </w:r>
      <w:r>
        <w:rPr>
          <w:rFonts w:ascii="Arial" w:eastAsia="Times New Roman" w:hAnsi="Arial" w:cs="Arial"/>
          <w:color w:val="2D2926"/>
          <w:kern w:val="0"/>
          <w14:ligatures w14:val="none"/>
        </w:rPr>
        <w:t xml:space="preserve">the existence of such a conflict. </w:t>
      </w:r>
      <w:r w:rsidR="00EA13E3">
        <w:rPr>
          <w:rFonts w:ascii="Arial" w:eastAsia="Times New Roman" w:hAnsi="Arial" w:cs="Arial"/>
          <w:color w:val="2D2926"/>
          <w:kern w:val="0"/>
          <w14:ligatures w14:val="none"/>
        </w:rPr>
        <w:t xml:space="preserve">This does not violate BBB expectations, but it does go </w:t>
      </w:r>
      <w:r>
        <w:rPr>
          <w:rFonts w:ascii="Arial" w:eastAsia="Times New Roman" w:hAnsi="Arial" w:cs="Arial"/>
          <w:color w:val="2D2926"/>
          <w:kern w:val="0"/>
          <w14:ligatures w14:val="none"/>
        </w:rPr>
        <w:t>beyond the</w:t>
      </w:r>
      <w:r w:rsidR="00EA13E3">
        <w:rPr>
          <w:rFonts w:ascii="Arial" w:eastAsia="Times New Roman" w:hAnsi="Arial" w:cs="Arial"/>
          <w:color w:val="2D2926"/>
          <w:kern w:val="0"/>
          <w14:ligatures w14:val="none"/>
        </w:rPr>
        <w:t>m</w:t>
      </w:r>
      <w:r>
        <w:rPr>
          <w:rFonts w:ascii="Arial" w:eastAsia="Times New Roman" w:hAnsi="Arial" w:cs="Arial"/>
          <w:color w:val="2D2926"/>
          <w:kern w:val="0"/>
          <w14:ligatures w14:val="none"/>
        </w:rPr>
        <w:t>.</w:t>
      </w:r>
    </w:p>
    <w:p w14:paraId="3FE65779" w14:textId="7497F7B5" w:rsidR="00565912" w:rsidRDefault="00565912" w:rsidP="001103C2">
      <w:pPr>
        <w:pBdr>
          <w:bottom w:val="single" w:sz="12" w:space="1" w:color="auto"/>
        </w:pBdr>
        <w:spacing w:after="100" w:afterAutospacing="1" w:line="420" w:lineRule="atLeast"/>
        <w:rPr>
          <w:rFonts w:ascii="Arial" w:eastAsia="Times New Roman" w:hAnsi="Arial" w:cs="Arial"/>
          <w:color w:val="2D2926"/>
          <w:kern w:val="0"/>
          <w14:ligatures w14:val="none"/>
        </w:rPr>
      </w:pPr>
      <w:r>
        <w:rPr>
          <w:rFonts w:ascii="Arial" w:eastAsia="Times New Roman" w:hAnsi="Arial" w:cs="Arial"/>
          <w:color w:val="2D2926"/>
          <w:kern w:val="0"/>
          <w14:ligatures w14:val="none"/>
        </w:rPr>
        <w:t xml:space="preserve">The </w:t>
      </w:r>
      <w:r w:rsidR="006804DE">
        <w:rPr>
          <w:rFonts w:ascii="Arial" w:eastAsia="Times New Roman" w:hAnsi="Arial" w:cs="Arial"/>
          <w:color w:val="2D2926"/>
          <w:kern w:val="0"/>
          <w14:ligatures w14:val="none"/>
        </w:rPr>
        <w:t xml:space="preserve">BBB does require that an organization monitor compliance with its policy.  Annual written acknowledgment by key individuals is an appropriate manner of monitoring and that practice should be included in the policy.  </w:t>
      </w:r>
    </w:p>
    <w:p w14:paraId="5DBE0E91" w14:textId="77602EB2" w:rsidR="000A1B62" w:rsidRPr="00565912" w:rsidRDefault="00565912" w:rsidP="00565912">
      <w:pPr>
        <w:pBdr>
          <w:bottom w:val="single" w:sz="12" w:space="1" w:color="auto"/>
        </w:pBdr>
        <w:spacing w:after="100" w:afterAutospacing="1" w:line="420" w:lineRule="atLeast"/>
        <w:jc w:val="center"/>
        <w:rPr>
          <w:rFonts w:ascii="Arial" w:eastAsia="Times New Roman" w:hAnsi="Arial" w:cs="Arial"/>
          <w:b/>
          <w:bCs/>
          <w:color w:val="2D2926"/>
          <w:kern w:val="0"/>
          <w14:ligatures w14:val="none"/>
        </w:rPr>
      </w:pPr>
      <w:r>
        <w:rPr>
          <w:rFonts w:ascii="Arial" w:eastAsia="Times New Roman" w:hAnsi="Arial" w:cs="Arial"/>
          <w:b/>
          <w:bCs/>
          <w:color w:val="2D2926"/>
          <w:kern w:val="0"/>
          <w14:ligatures w14:val="none"/>
        </w:rPr>
        <w:t>Recommendation</w:t>
      </w:r>
    </w:p>
    <w:p w14:paraId="40B63D57" w14:textId="65337633" w:rsidR="00690B28" w:rsidRDefault="00565912" w:rsidP="001103C2">
      <w:pPr>
        <w:pBdr>
          <w:bottom w:val="single" w:sz="12" w:space="1" w:color="auto"/>
        </w:pBdr>
        <w:spacing w:after="100" w:afterAutospacing="1" w:line="420" w:lineRule="atLeast"/>
        <w:rPr>
          <w:rFonts w:ascii="Arial" w:eastAsia="Times New Roman" w:hAnsi="Arial" w:cs="Arial"/>
          <w:color w:val="2D2926"/>
          <w:kern w:val="0"/>
          <w14:ligatures w14:val="none"/>
        </w:rPr>
      </w:pPr>
      <w:r>
        <w:rPr>
          <w:rFonts w:ascii="Arial" w:eastAsia="Times New Roman" w:hAnsi="Arial" w:cs="Arial"/>
          <w:color w:val="2D2926"/>
          <w:kern w:val="0"/>
          <w14:ligatures w14:val="none"/>
        </w:rPr>
        <w:t xml:space="preserve">Moving forward, </w:t>
      </w:r>
      <w:r w:rsidR="006804DE">
        <w:rPr>
          <w:rFonts w:ascii="Arial" w:eastAsia="Times New Roman" w:hAnsi="Arial" w:cs="Arial"/>
          <w:color w:val="2D2926"/>
          <w:kern w:val="0"/>
          <w14:ligatures w14:val="none"/>
        </w:rPr>
        <w:t>WWA’s COI</w:t>
      </w:r>
      <w:r>
        <w:rPr>
          <w:rFonts w:ascii="Arial" w:eastAsia="Times New Roman" w:hAnsi="Arial" w:cs="Arial"/>
          <w:color w:val="2D2926"/>
          <w:kern w:val="0"/>
          <w14:ligatures w14:val="none"/>
        </w:rPr>
        <w:t xml:space="preserve"> policy document should be revised to clean up typos and to clarify to whom the policy applies</w:t>
      </w:r>
      <w:r w:rsidR="006804DE">
        <w:rPr>
          <w:rFonts w:ascii="Arial" w:eastAsia="Times New Roman" w:hAnsi="Arial" w:cs="Arial"/>
          <w:color w:val="2D2926"/>
          <w:kern w:val="0"/>
          <w14:ligatures w14:val="none"/>
        </w:rPr>
        <w:t xml:space="preserve"> and how it will be monitored</w:t>
      </w:r>
      <w:r>
        <w:rPr>
          <w:rFonts w:ascii="Arial" w:eastAsia="Times New Roman" w:hAnsi="Arial" w:cs="Arial"/>
          <w:color w:val="2D2926"/>
          <w:kern w:val="0"/>
          <w14:ligatures w14:val="none"/>
        </w:rPr>
        <w:t xml:space="preserve">.  A separate </w:t>
      </w:r>
      <w:r w:rsidR="006804DE">
        <w:rPr>
          <w:rFonts w:ascii="Arial" w:eastAsia="Times New Roman" w:hAnsi="Arial" w:cs="Arial"/>
          <w:color w:val="2D2926"/>
          <w:kern w:val="0"/>
          <w14:ligatures w14:val="none"/>
        </w:rPr>
        <w:t>annual acknowledgement form</w:t>
      </w:r>
      <w:r>
        <w:rPr>
          <w:rFonts w:ascii="Arial" w:eastAsia="Times New Roman" w:hAnsi="Arial" w:cs="Arial"/>
          <w:color w:val="2D2926"/>
          <w:kern w:val="0"/>
          <w14:ligatures w14:val="none"/>
        </w:rPr>
        <w:t xml:space="preserve"> can be developed that states the expectation that key members (Board and staff) of WWA have read and understand the policies that apply to them, including the </w:t>
      </w:r>
      <w:proofErr w:type="gramStart"/>
      <w:r>
        <w:rPr>
          <w:rFonts w:ascii="Arial" w:eastAsia="Times New Roman" w:hAnsi="Arial" w:cs="Arial"/>
          <w:color w:val="2D2926"/>
          <w:kern w:val="0"/>
          <w14:ligatures w14:val="none"/>
        </w:rPr>
        <w:t>Conflict of Interest</w:t>
      </w:r>
      <w:proofErr w:type="gramEnd"/>
      <w:r>
        <w:rPr>
          <w:rFonts w:ascii="Arial" w:eastAsia="Times New Roman" w:hAnsi="Arial" w:cs="Arial"/>
          <w:color w:val="2D2926"/>
          <w:kern w:val="0"/>
          <w14:ligatures w14:val="none"/>
        </w:rPr>
        <w:t xml:space="preserve"> Policy (and Ethics Code of Conduct, </w:t>
      </w:r>
      <w:r w:rsidR="009C4DCF">
        <w:rPr>
          <w:rFonts w:ascii="Arial" w:eastAsia="Times New Roman" w:hAnsi="Arial" w:cs="Arial"/>
          <w:color w:val="2D2926"/>
          <w:kern w:val="0"/>
          <w14:ligatures w14:val="none"/>
        </w:rPr>
        <w:t>etc.</w:t>
      </w:r>
      <w:r>
        <w:rPr>
          <w:rFonts w:ascii="Arial" w:eastAsia="Times New Roman" w:hAnsi="Arial" w:cs="Arial"/>
          <w:color w:val="2D2926"/>
          <w:kern w:val="0"/>
          <w14:ligatures w14:val="none"/>
        </w:rPr>
        <w:t xml:space="preserve">).  </w:t>
      </w:r>
    </w:p>
    <w:p w14:paraId="27480F3F" w14:textId="127D9AAA" w:rsidR="00690B28" w:rsidRDefault="00690B28" w:rsidP="001103C2">
      <w:pPr>
        <w:pBdr>
          <w:bottom w:val="single" w:sz="12" w:space="1" w:color="auto"/>
        </w:pBdr>
        <w:spacing w:after="100" w:afterAutospacing="1" w:line="420" w:lineRule="atLeast"/>
        <w:rPr>
          <w:rFonts w:ascii="Arial" w:eastAsia="Times New Roman" w:hAnsi="Arial" w:cs="Arial"/>
          <w:color w:val="2D2926"/>
          <w:kern w:val="0"/>
          <w14:ligatures w14:val="none"/>
        </w:rPr>
      </w:pPr>
    </w:p>
    <w:p w14:paraId="77A316C3" w14:textId="77777777" w:rsidR="00690B28" w:rsidRDefault="00690B28" w:rsidP="001103C2">
      <w:pPr>
        <w:pBdr>
          <w:bottom w:val="single" w:sz="12" w:space="1" w:color="auto"/>
        </w:pBdr>
        <w:spacing w:after="100" w:afterAutospacing="1" w:line="420" w:lineRule="atLeast"/>
        <w:rPr>
          <w:rFonts w:ascii="Arial" w:eastAsia="Times New Roman" w:hAnsi="Arial" w:cs="Arial"/>
          <w:color w:val="2D2926"/>
          <w:kern w:val="0"/>
          <w14:ligatures w14:val="none"/>
        </w:rPr>
      </w:pPr>
    </w:p>
    <w:p w14:paraId="6CD30E21" w14:textId="77777777" w:rsidR="00690B28" w:rsidRDefault="00690B28" w:rsidP="001103C2">
      <w:pPr>
        <w:spacing w:after="100" w:afterAutospacing="1" w:line="420" w:lineRule="atLeast"/>
        <w:rPr>
          <w:rFonts w:ascii="Arial" w:eastAsia="Times New Roman" w:hAnsi="Arial" w:cs="Arial"/>
          <w:color w:val="2D2926"/>
          <w:kern w:val="0"/>
          <w14:ligatures w14:val="none"/>
        </w:rPr>
      </w:pPr>
    </w:p>
    <w:p w14:paraId="34CA8A9F" w14:textId="17D14CF7" w:rsidR="002D29C6" w:rsidRPr="002D29C6" w:rsidRDefault="00690B28" w:rsidP="002D29C6">
      <w:pPr>
        <w:spacing w:after="100" w:afterAutospacing="1"/>
        <w:outlineLvl w:val="1"/>
        <w:rPr>
          <w:rFonts w:ascii="Georgia" w:eastAsia="Times New Roman" w:hAnsi="Georgia" w:cs="Times New Roman"/>
          <w:color w:val="2D2926"/>
          <w:kern w:val="0"/>
          <w:sz w:val="36"/>
          <w:szCs w:val="36"/>
          <w14:ligatures w14:val="none"/>
        </w:rPr>
      </w:pPr>
      <w:hyperlink r:id="rId5" w:history="1">
        <w:r w:rsidR="002D29C6" w:rsidRPr="002D29C6">
          <w:rPr>
            <w:rStyle w:val="Hyperlink"/>
            <w:rFonts w:ascii="Georgia" w:eastAsia="Times New Roman" w:hAnsi="Georgia" w:cs="Times New Roman"/>
            <w:kern w:val="0"/>
            <w:sz w:val="36"/>
            <w:szCs w:val="36"/>
            <w14:ligatures w14:val="none"/>
          </w:rPr>
          <w:t>Implementation Guide to the BBB Standards for Charity Accountability</w:t>
        </w:r>
      </w:hyperlink>
    </w:p>
    <w:p w14:paraId="04B650A9" w14:textId="3279EA3A" w:rsidR="001103C2" w:rsidRPr="001103C2" w:rsidRDefault="001103C2" w:rsidP="001103C2">
      <w:pPr>
        <w:spacing w:after="100" w:afterAutospacing="1" w:line="420" w:lineRule="atLeast"/>
        <w:rPr>
          <w:rFonts w:ascii="Arial" w:eastAsia="Times New Roman" w:hAnsi="Arial" w:cs="Arial"/>
          <w:color w:val="2D2926"/>
          <w:kern w:val="0"/>
          <w14:ligatures w14:val="none"/>
        </w:rPr>
      </w:pPr>
      <w:r w:rsidRPr="001103C2">
        <w:rPr>
          <w:rFonts w:ascii="Arial" w:eastAsia="Times New Roman" w:hAnsi="Arial" w:cs="Arial"/>
          <w:color w:val="2D2926"/>
          <w:kern w:val="0"/>
          <w14:ligatures w14:val="none"/>
        </w:rPr>
        <w:t>BBB WGA looks for charity confirmation that its board of directors and/or a committee of the board carries out each of the following oversight activities:</w:t>
      </w:r>
    </w:p>
    <w:p w14:paraId="103E6869" w14:textId="1F730B94" w:rsidR="001103C2" w:rsidRPr="001103C2" w:rsidRDefault="001103C2" w:rsidP="001103C2">
      <w:pPr>
        <w:numPr>
          <w:ilvl w:val="0"/>
          <w:numId w:val="1"/>
        </w:numPr>
        <w:spacing w:before="100" w:beforeAutospacing="1" w:after="100" w:afterAutospacing="1"/>
        <w:rPr>
          <w:rFonts w:ascii="Segoe UI" w:eastAsia="Times New Roman" w:hAnsi="Segoe UI" w:cs="Segoe UI"/>
          <w:color w:val="212529"/>
          <w:kern w:val="0"/>
          <w14:ligatures w14:val="none"/>
        </w:rPr>
      </w:pPr>
      <w:r>
        <w:rPr>
          <w:rFonts w:ascii="Segoe UI" w:eastAsia="Times New Roman" w:hAnsi="Segoe UI" w:cs="Segoe UI"/>
          <w:color w:val="212529"/>
          <w:kern w:val="0"/>
          <w14:ligatures w14:val="none"/>
        </w:rPr>
        <w:t>….</w:t>
      </w:r>
    </w:p>
    <w:p w14:paraId="7D12B43B" w14:textId="39C2C900" w:rsidR="001103C2" w:rsidRPr="001103C2" w:rsidRDefault="001103C2" w:rsidP="001103C2">
      <w:pPr>
        <w:numPr>
          <w:ilvl w:val="0"/>
          <w:numId w:val="1"/>
        </w:numPr>
        <w:spacing w:before="100" w:beforeAutospacing="1" w:after="100" w:afterAutospacing="1"/>
        <w:rPr>
          <w:rFonts w:ascii="Segoe UI" w:eastAsia="Times New Roman" w:hAnsi="Segoe UI" w:cs="Segoe UI"/>
          <w:color w:val="212529"/>
          <w:kern w:val="0"/>
          <w14:ligatures w14:val="none"/>
        </w:rPr>
      </w:pPr>
      <w:r w:rsidRPr="001103C2">
        <w:rPr>
          <w:rFonts w:ascii="Segoe UI" w:eastAsia="Times New Roman" w:hAnsi="Segoe UI" w:cs="Segoe UI"/>
          <w:color w:val="212529"/>
          <w:kern w:val="0"/>
          <w14:ligatures w14:val="none"/>
        </w:rPr>
        <w:t xml:space="preserve">has formally approved a </w:t>
      </w:r>
      <w:proofErr w:type="gramStart"/>
      <w:r w:rsidRPr="001103C2">
        <w:rPr>
          <w:rFonts w:ascii="Segoe UI" w:eastAsia="Times New Roman" w:hAnsi="Segoe UI" w:cs="Segoe UI"/>
          <w:color w:val="212529"/>
          <w:kern w:val="0"/>
          <w14:ligatures w14:val="none"/>
        </w:rPr>
        <w:t>conflict of interest</w:t>
      </w:r>
      <w:proofErr w:type="gramEnd"/>
      <w:r w:rsidRPr="001103C2">
        <w:rPr>
          <w:rFonts w:ascii="Segoe UI" w:eastAsia="Times New Roman" w:hAnsi="Segoe UI" w:cs="Segoe UI"/>
          <w:color w:val="212529"/>
          <w:kern w:val="0"/>
          <w14:ligatures w14:val="none"/>
        </w:rPr>
        <w:t xml:space="preserve"> policy and regularly monitors it to ensure adherence,</w:t>
      </w:r>
    </w:p>
    <w:p w14:paraId="25FC45C4" w14:textId="5DA4E01F" w:rsidR="00F213AD" w:rsidRPr="00F213AD" w:rsidRDefault="00F213AD" w:rsidP="00F213AD">
      <w:pPr>
        <w:spacing w:after="100" w:afterAutospacing="1" w:line="420" w:lineRule="atLeast"/>
        <w:rPr>
          <w:rFonts w:ascii="Arial" w:eastAsia="Times New Roman" w:hAnsi="Arial" w:cs="Arial"/>
          <w:color w:val="2D2926"/>
          <w:kern w:val="0"/>
          <w14:ligatures w14:val="none"/>
        </w:rPr>
      </w:pPr>
      <w:r w:rsidRPr="00F213AD">
        <w:rPr>
          <w:rFonts w:ascii="Helvetica" w:eastAsia="Times New Roman" w:hAnsi="Helvetica" w:cs="Arial"/>
          <w:b/>
          <w:bCs/>
          <w:color w:val="2D2926"/>
          <w:kern w:val="0"/>
          <w14:ligatures w14:val="none"/>
        </w:rPr>
        <w:t>Standard 5:</w:t>
      </w:r>
      <w:r w:rsidR="00690B28">
        <w:rPr>
          <w:rFonts w:ascii="Arial" w:eastAsia="Times New Roman" w:hAnsi="Arial" w:cs="Arial"/>
          <w:color w:val="2D2926"/>
          <w:kern w:val="0"/>
          <w14:ligatures w14:val="none"/>
        </w:rPr>
        <w:t xml:space="preserve">  </w:t>
      </w:r>
      <w:r w:rsidRPr="00F213AD">
        <w:rPr>
          <w:rFonts w:ascii="Helvetica" w:eastAsia="Times New Roman" w:hAnsi="Helvetica" w:cs="Arial"/>
          <w:b/>
          <w:bCs/>
          <w:i/>
          <w:iCs/>
          <w:color w:val="2D2926"/>
          <w:kern w:val="0"/>
          <w14:ligatures w14:val="none"/>
        </w:rPr>
        <w:t>No transaction(s) in which any board or staff members have</w:t>
      </w:r>
      <w:r>
        <w:rPr>
          <w:rFonts w:ascii="Helvetica" w:eastAsia="Times New Roman" w:hAnsi="Helvetica" w:cs="Arial"/>
          <w:b/>
          <w:bCs/>
          <w:i/>
          <w:iCs/>
          <w:color w:val="2D2926"/>
          <w:kern w:val="0"/>
          <w14:ligatures w14:val="none"/>
        </w:rPr>
        <w:t xml:space="preserve"> </w:t>
      </w:r>
      <w:r w:rsidRPr="00F213AD">
        <w:rPr>
          <w:rFonts w:ascii="Helvetica" w:eastAsia="Times New Roman" w:hAnsi="Helvetica" w:cs="Arial"/>
          <w:b/>
          <w:bCs/>
          <w:i/>
          <w:iCs/>
          <w:color w:val="2D2926"/>
          <w:kern w:val="0"/>
          <w14:ligatures w14:val="none"/>
        </w:rPr>
        <w:t>material conflicting interests with the charity resulting from any relationship or business affiliation.</w:t>
      </w:r>
      <w:r w:rsidRPr="00F213AD">
        <w:rPr>
          <w:rFonts w:ascii="Arial" w:eastAsia="Times New Roman" w:hAnsi="Arial" w:cs="Arial"/>
          <w:i/>
          <w:iCs/>
          <w:color w:val="2D2926"/>
          <w:kern w:val="0"/>
          <w14:ligatures w14:val="none"/>
        </w:rPr>
        <w:t> Factors that will be considered when concluding whether or not a related party transaction constitutes a conflict of interest and if such a conflict is material, include, but are not limited to: any arm's length procedures established by the charity; the size of the transaction relative to like expenses of the charity; whether the interested party participated in the board vote on the transaction; if competitive bids were sought and whether the transaction is one-time, recurring or ongoing.</w:t>
      </w:r>
    </w:p>
    <w:p w14:paraId="4A5A2B1E" w14:textId="37EA9E91" w:rsidR="00F213AD" w:rsidRPr="00F213AD" w:rsidRDefault="00F213AD" w:rsidP="00F213AD">
      <w:pPr>
        <w:spacing w:after="100" w:afterAutospacing="1" w:line="420" w:lineRule="atLeast"/>
        <w:rPr>
          <w:rFonts w:ascii="Arial" w:eastAsia="Times New Roman" w:hAnsi="Arial" w:cs="Arial"/>
          <w:color w:val="2D2926"/>
          <w:kern w:val="0"/>
          <w14:ligatures w14:val="none"/>
        </w:rPr>
      </w:pPr>
      <w:r w:rsidRPr="00F213AD">
        <w:rPr>
          <w:rFonts w:ascii="Helvetica" w:eastAsia="Times New Roman" w:hAnsi="Helvetica" w:cs="Arial"/>
          <w:b/>
          <w:bCs/>
          <w:color w:val="2D2926"/>
          <w:kern w:val="0"/>
          <w14:ligatures w14:val="none"/>
        </w:rPr>
        <w:t>Information Needed from Charity to Determine Compliance:</w:t>
      </w:r>
      <w:r w:rsidR="00690B28">
        <w:rPr>
          <w:rFonts w:ascii="Arial" w:eastAsia="Times New Roman" w:hAnsi="Arial" w:cs="Arial"/>
          <w:color w:val="2D2926"/>
          <w:kern w:val="0"/>
          <w14:ligatures w14:val="none"/>
        </w:rPr>
        <w:t xml:space="preserve">  </w:t>
      </w:r>
      <w:r w:rsidRPr="00F213AD">
        <w:rPr>
          <w:rFonts w:ascii="Arial" w:eastAsia="Times New Roman" w:hAnsi="Arial" w:cs="Arial"/>
          <w:color w:val="2D2926"/>
          <w:kern w:val="0"/>
          <w14:ligatures w14:val="none"/>
        </w:rPr>
        <w:t>The charity provides information about related-party transactions, on a form provided by BBB WGA. BBB WGA will also review the IRS Form 990 and notes to the charity's financial statements for applicable information about related-party transactions.</w:t>
      </w:r>
    </w:p>
    <w:p w14:paraId="0CD9EAC6" w14:textId="18EBE6F9" w:rsidR="00F213AD" w:rsidRPr="00F213AD" w:rsidRDefault="00F213AD" w:rsidP="00F213AD">
      <w:pPr>
        <w:spacing w:after="100" w:afterAutospacing="1" w:line="420" w:lineRule="atLeast"/>
        <w:rPr>
          <w:rFonts w:ascii="Arial" w:eastAsia="Times New Roman" w:hAnsi="Arial" w:cs="Arial"/>
          <w:color w:val="2D2926"/>
          <w:kern w:val="0"/>
          <w14:ligatures w14:val="none"/>
        </w:rPr>
      </w:pPr>
      <w:r w:rsidRPr="00F213AD">
        <w:rPr>
          <w:rFonts w:ascii="Helvetica" w:eastAsia="Times New Roman" w:hAnsi="Helvetica" w:cs="Arial"/>
          <w:b/>
          <w:bCs/>
          <w:color w:val="2D2926"/>
          <w:kern w:val="0"/>
          <w14:ligatures w14:val="none"/>
        </w:rPr>
        <w:t>Application:</w:t>
      </w:r>
      <w:r w:rsidR="00690B28">
        <w:rPr>
          <w:rFonts w:ascii="Arial" w:eastAsia="Times New Roman" w:hAnsi="Arial" w:cs="Arial"/>
          <w:color w:val="2D2926"/>
          <w:kern w:val="0"/>
          <w14:ligatures w14:val="none"/>
        </w:rPr>
        <w:t xml:space="preserve"> </w:t>
      </w:r>
      <w:r w:rsidRPr="00F213AD">
        <w:rPr>
          <w:rFonts w:ascii="Arial" w:eastAsia="Times New Roman" w:hAnsi="Arial" w:cs="Arial"/>
          <w:color w:val="2D2926"/>
          <w:kern w:val="0"/>
          <w14:ligatures w14:val="none"/>
        </w:rPr>
        <w:t xml:space="preserve">This standard does not intend to suggest that every related-party transaction </w:t>
      </w:r>
      <w:proofErr w:type="gramStart"/>
      <w:r w:rsidRPr="00F213AD">
        <w:rPr>
          <w:rFonts w:ascii="Arial" w:eastAsia="Times New Roman" w:hAnsi="Arial" w:cs="Arial"/>
          <w:color w:val="2D2926"/>
          <w:kern w:val="0"/>
          <w14:ligatures w14:val="none"/>
        </w:rPr>
        <w:t>results</w:t>
      </w:r>
      <w:proofErr w:type="gramEnd"/>
      <w:r w:rsidRPr="00F213AD">
        <w:rPr>
          <w:rFonts w:ascii="Arial" w:eastAsia="Times New Roman" w:hAnsi="Arial" w:cs="Arial"/>
          <w:color w:val="2D2926"/>
          <w:kern w:val="0"/>
          <w14:ligatures w14:val="none"/>
        </w:rPr>
        <w:t xml:space="preserve"> in a material conflict of interest. As each potential conflict of interest situation presents a different set of circumstances, a definitive statement of when such a conflict occurs is not possible. However, in general, a charity will not meet this standard if one or more of the following circumstances exist:</w:t>
      </w:r>
    </w:p>
    <w:p w14:paraId="1F105DE3" w14:textId="77777777" w:rsidR="00F213AD" w:rsidRPr="00F213AD" w:rsidRDefault="00F213AD" w:rsidP="00690B28">
      <w:pPr>
        <w:numPr>
          <w:ilvl w:val="1"/>
          <w:numId w:val="2"/>
        </w:numPr>
        <w:tabs>
          <w:tab w:val="clear" w:pos="1440"/>
          <w:tab w:val="num" w:pos="360"/>
        </w:tabs>
        <w:spacing w:before="100" w:beforeAutospacing="1" w:after="100" w:afterAutospacing="1"/>
        <w:ind w:left="360"/>
        <w:rPr>
          <w:rFonts w:ascii="Segoe UI" w:eastAsia="Times New Roman" w:hAnsi="Segoe UI" w:cs="Segoe UI"/>
          <w:color w:val="212529"/>
          <w:kern w:val="0"/>
          <w14:ligatures w14:val="none"/>
        </w:rPr>
      </w:pPr>
      <w:r w:rsidRPr="00F213AD">
        <w:rPr>
          <w:rFonts w:ascii="Segoe UI" w:eastAsia="Times New Roman" w:hAnsi="Segoe UI" w:cs="Segoe UI"/>
          <w:color w:val="212529"/>
          <w:kern w:val="0"/>
          <w14:ligatures w14:val="none"/>
        </w:rPr>
        <w:t>The charity conducted substantial transaction(s) with board member or staff -related firms and took </w:t>
      </w:r>
      <w:r w:rsidRPr="00F213AD">
        <w:rPr>
          <w:rFonts w:ascii="Helvetica" w:eastAsia="Times New Roman" w:hAnsi="Helvetica" w:cs="Segoe UI"/>
          <w:b/>
          <w:bCs/>
          <w:color w:val="212529"/>
          <w:kern w:val="0"/>
          <w14:ligatures w14:val="none"/>
        </w:rPr>
        <w:t>no</w:t>
      </w:r>
      <w:r w:rsidRPr="00F213AD">
        <w:rPr>
          <w:rFonts w:ascii="Segoe UI" w:eastAsia="Times New Roman" w:hAnsi="Segoe UI" w:cs="Segoe UI"/>
          <w:color w:val="212529"/>
          <w:kern w:val="0"/>
          <w14:ligatures w14:val="none"/>
        </w:rPr>
        <w:t xml:space="preserve"> steps to ensure arm's length transactions. Examples of such steps: seeking at least two other competitive bids and having the interested board member(s) abstain from the decision to hire the interested individual or firm with which he or she is </w:t>
      </w:r>
      <w:proofErr w:type="gramStart"/>
      <w:r w:rsidRPr="00F213AD">
        <w:rPr>
          <w:rFonts w:ascii="Segoe UI" w:eastAsia="Times New Roman" w:hAnsi="Segoe UI" w:cs="Segoe UI"/>
          <w:color w:val="212529"/>
          <w:kern w:val="0"/>
          <w14:ligatures w14:val="none"/>
        </w:rPr>
        <w:t>affiliated</w:t>
      </w:r>
      <w:proofErr w:type="gramEnd"/>
    </w:p>
    <w:p w14:paraId="51EE98E8" w14:textId="77777777" w:rsidR="00F213AD" w:rsidRPr="00F213AD" w:rsidRDefault="00F213AD" w:rsidP="00690B28">
      <w:pPr>
        <w:numPr>
          <w:ilvl w:val="1"/>
          <w:numId w:val="3"/>
        </w:numPr>
        <w:tabs>
          <w:tab w:val="clear" w:pos="1440"/>
          <w:tab w:val="num" w:pos="360"/>
        </w:tabs>
        <w:spacing w:before="100" w:beforeAutospacing="1" w:after="100" w:afterAutospacing="1"/>
        <w:ind w:left="360"/>
        <w:rPr>
          <w:rFonts w:ascii="Segoe UI" w:eastAsia="Times New Roman" w:hAnsi="Segoe UI" w:cs="Segoe UI"/>
          <w:color w:val="212529"/>
          <w:kern w:val="0"/>
          <w14:ligatures w14:val="none"/>
        </w:rPr>
      </w:pPr>
      <w:r w:rsidRPr="00F213AD">
        <w:rPr>
          <w:rFonts w:ascii="Segoe UI" w:eastAsia="Times New Roman" w:hAnsi="Segoe UI" w:cs="Segoe UI"/>
          <w:color w:val="212529"/>
          <w:kern w:val="0"/>
          <w14:ligatures w14:val="none"/>
        </w:rPr>
        <w:t>The transaction is of such a large amount and/or is in effect over such a long period of time that it is unlikely that the transaction could qualify as arm's length.</w:t>
      </w:r>
    </w:p>
    <w:p w14:paraId="496CE9DD" w14:textId="7608F55D" w:rsidR="00F213AD" w:rsidRPr="00F213AD" w:rsidRDefault="00690B28" w:rsidP="00690B28">
      <w:pPr>
        <w:spacing w:before="100" w:beforeAutospacing="1" w:after="100" w:afterAutospacing="1"/>
        <w:rPr>
          <w:rFonts w:ascii="Segoe UI" w:eastAsia="Times New Roman" w:hAnsi="Segoe UI" w:cs="Segoe UI"/>
          <w:color w:val="212529"/>
          <w:kern w:val="0"/>
          <w14:ligatures w14:val="none"/>
        </w:rPr>
      </w:pPr>
      <w:r>
        <w:rPr>
          <w:rFonts w:ascii="Segoe UI" w:eastAsia="Times New Roman" w:hAnsi="Segoe UI" w:cs="Segoe UI"/>
          <w:color w:val="212529"/>
          <w:kern w:val="0"/>
          <w14:ligatures w14:val="none"/>
        </w:rPr>
        <w:t>I</w:t>
      </w:r>
      <w:r w:rsidR="00F213AD" w:rsidRPr="00F213AD">
        <w:rPr>
          <w:rFonts w:ascii="Segoe UI" w:eastAsia="Times New Roman" w:hAnsi="Segoe UI" w:cs="Segoe UI"/>
          <w:color w:val="212529"/>
          <w:kern w:val="0"/>
          <w14:ligatures w14:val="none"/>
        </w:rPr>
        <w:t xml:space="preserve">ndividually, the related-party transaction amount may be small. However, the charity may have </w:t>
      </w:r>
      <w:proofErr w:type="gramStart"/>
      <w:r w:rsidR="00F213AD" w:rsidRPr="00F213AD">
        <w:rPr>
          <w:rFonts w:ascii="Segoe UI" w:eastAsia="Times New Roman" w:hAnsi="Segoe UI" w:cs="Segoe UI"/>
          <w:color w:val="212529"/>
          <w:kern w:val="0"/>
          <w14:ligatures w14:val="none"/>
        </w:rPr>
        <w:t>a number of</w:t>
      </w:r>
      <w:proofErr w:type="gramEnd"/>
      <w:r w:rsidR="00F213AD" w:rsidRPr="00F213AD">
        <w:rPr>
          <w:rFonts w:ascii="Segoe UI" w:eastAsia="Times New Roman" w:hAnsi="Segoe UI" w:cs="Segoe UI"/>
          <w:color w:val="212529"/>
          <w:kern w:val="0"/>
          <w14:ligatures w14:val="none"/>
        </w:rPr>
        <w:t xml:space="preserve"> related transactions in the past year, that, when combined, constitute significant related-party activity.</w:t>
      </w:r>
    </w:p>
    <w:p w14:paraId="0507F17A" w14:textId="77777777" w:rsidR="001103C2" w:rsidRPr="001103C2" w:rsidRDefault="001103C2"/>
    <w:sectPr w:rsidR="001103C2" w:rsidRPr="001103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86B50"/>
    <w:multiLevelType w:val="multilevel"/>
    <w:tmpl w:val="40964FE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B660134"/>
    <w:multiLevelType w:val="multilevel"/>
    <w:tmpl w:val="B7805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24575D"/>
    <w:multiLevelType w:val="multilevel"/>
    <w:tmpl w:val="86445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F4024F"/>
    <w:multiLevelType w:val="multilevel"/>
    <w:tmpl w:val="72FA60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1803773">
    <w:abstractNumId w:val="1"/>
  </w:num>
  <w:num w:numId="2" w16cid:durableId="150604614">
    <w:abstractNumId w:val="2"/>
  </w:num>
  <w:num w:numId="3" w16cid:durableId="541791821">
    <w:abstractNumId w:val="3"/>
  </w:num>
  <w:num w:numId="4" w16cid:durableId="856237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3C2"/>
    <w:rsid w:val="000A1B62"/>
    <w:rsid w:val="001103C2"/>
    <w:rsid w:val="001375A3"/>
    <w:rsid w:val="001E5CF4"/>
    <w:rsid w:val="002D29C6"/>
    <w:rsid w:val="003D44EF"/>
    <w:rsid w:val="00565912"/>
    <w:rsid w:val="006804DE"/>
    <w:rsid w:val="00685AF9"/>
    <w:rsid w:val="00690B28"/>
    <w:rsid w:val="008E29C8"/>
    <w:rsid w:val="009C4DCF"/>
    <w:rsid w:val="00C874DD"/>
    <w:rsid w:val="00DA6BB2"/>
    <w:rsid w:val="00E222CD"/>
    <w:rsid w:val="00EA13E3"/>
    <w:rsid w:val="00F213AD"/>
    <w:rsid w:val="00F86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B14068"/>
  <w15:chartTrackingRefBased/>
  <w15:docId w15:val="{9A6FFB21-ADED-7C4C-851E-1FEBAA6D0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D29C6"/>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03C2"/>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F213AD"/>
    <w:rPr>
      <w:b/>
      <w:bCs/>
    </w:rPr>
  </w:style>
  <w:style w:type="character" w:styleId="Emphasis">
    <w:name w:val="Emphasis"/>
    <w:basedOn w:val="DefaultParagraphFont"/>
    <w:uiPriority w:val="20"/>
    <w:qFormat/>
    <w:rsid w:val="00F213AD"/>
    <w:rPr>
      <w:i/>
      <w:iCs/>
    </w:rPr>
  </w:style>
  <w:style w:type="character" w:customStyle="1" w:styleId="Heading2Char">
    <w:name w:val="Heading 2 Char"/>
    <w:basedOn w:val="DefaultParagraphFont"/>
    <w:link w:val="Heading2"/>
    <w:uiPriority w:val="9"/>
    <w:rsid w:val="002D29C6"/>
    <w:rPr>
      <w:rFonts w:ascii="Times New Roman" w:eastAsia="Times New Roman" w:hAnsi="Times New Roman" w:cs="Times New Roman"/>
      <w:b/>
      <w:bCs/>
      <w:kern w:val="0"/>
      <w:sz w:val="36"/>
      <w:szCs w:val="36"/>
      <w14:ligatures w14:val="none"/>
    </w:rPr>
  </w:style>
  <w:style w:type="character" w:styleId="Hyperlink">
    <w:name w:val="Hyperlink"/>
    <w:basedOn w:val="DefaultParagraphFont"/>
    <w:uiPriority w:val="99"/>
    <w:unhideWhenUsed/>
    <w:rsid w:val="00690B28"/>
    <w:rPr>
      <w:color w:val="0563C1" w:themeColor="hyperlink"/>
      <w:u w:val="single"/>
    </w:rPr>
  </w:style>
  <w:style w:type="character" w:styleId="UnresolvedMention">
    <w:name w:val="Unresolved Mention"/>
    <w:basedOn w:val="DefaultParagraphFont"/>
    <w:uiPriority w:val="99"/>
    <w:semiHidden/>
    <w:unhideWhenUsed/>
    <w:rsid w:val="00690B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046847">
      <w:bodyDiv w:val="1"/>
      <w:marLeft w:val="0"/>
      <w:marRight w:val="0"/>
      <w:marTop w:val="0"/>
      <w:marBottom w:val="0"/>
      <w:divBdr>
        <w:top w:val="none" w:sz="0" w:space="0" w:color="auto"/>
        <w:left w:val="none" w:sz="0" w:space="0" w:color="auto"/>
        <w:bottom w:val="none" w:sz="0" w:space="0" w:color="auto"/>
        <w:right w:val="none" w:sz="0" w:space="0" w:color="auto"/>
      </w:divBdr>
    </w:div>
    <w:div w:id="598298167">
      <w:bodyDiv w:val="1"/>
      <w:marLeft w:val="0"/>
      <w:marRight w:val="0"/>
      <w:marTop w:val="0"/>
      <w:marBottom w:val="0"/>
      <w:divBdr>
        <w:top w:val="none" w:sz="0" w:space="0" w:color="auto"/>
        <w:left w:val="none" w:sz="0" w:space="0" w:color="auto"/>
        <w:bottom w:val="none" w:sz="0" w:space="0" w:color="auto"/>
        <w:right w:val="none" w:sz="0" w:space="0" w:color="auto"/>
      </w:divBdr>
    </w:div>
    <w:div w:id="1004480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give.org/charity-landing-page/how-we-accredit-charities/implementation-guide-to-the-bbb-standards-for-charity-accountabilit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931</Words>
  <Characters>4405</Characters>
  <Application>Microsoft Office Word</Application>
  <DocSecurity>0</DocSecurity>
  <Lines>133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Bruce Ross</cp:lastModifiedBy>
  <cp:revision>4</cp:revision>
  <dcterms:created xsi:type="dcterms:W3CDTF">2023-03-18T13:40:00Z</dcterms:created>
  <dcterms:modified xsi:type="dcterms:W3CDTF">2023-03-18T17:31:00Z</dcterms:modified>
</cp:coreProperties>
</file>